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B62EFE">
        <w:trPr>
          <w:cantSplit/>
        </w:trPr>
        <w:tc>
          <w:tcPr>
            <w:tcW w:w="9558" w:type="dxa"/>
            <w:gridSpan w:val="6"/>
          </w:tcPr>
          <w:p w:rsidR="00B62EFE" w:rsidRDefault="00B62EFE">
            <w:pPr>
              <w:rPr>
                <w:lang w:val="en-GB"/>
              </w:rPr>
            </w:pPr>
          </w:p>
          <w:p w:rsidR="00B62EFE" w:rsidRDefault="00B62EFE">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62EFE" w:rsidRDefault="00B62EFE">
            <w:pPr>
              <w:rPr>
                <w:b/>
                <w:sz w:val="28"/>
                <w:lang w:val="en-GB"/>
              </w:rPr>
            </w:pPr>
          </w:p>
          <w:p w:rsidR="00B62EFE" w:rsidRDefault="00B62EFE">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62EFE" w:rsidRDefault="00B62EFE">
            <w:pPr>
              <w:tabs>
                <w:tab w:val="center" w:pos="4560"/>
              </w:tabs>
              <w:rPr>
                <w:lang w:val="en-GB"/>
              </w:rPr>
            </w:pPr>
          </w:p>
          <w:p w:rsidR="00B62EFE" w:rsidRDefault="00B62EFE">
            <w:pPr>
              <w:jc w:val="center"/>
            </w:pPr>
          </w:p>
          <w:p w:rsidR="00B62EFE" w:rsidRDefault="00B62EFE">
            <w:pPr>
              <w:jc w:val="center"/>
              <w:rPr>
                <w:lang w:val="en-GB"/>
              </w:rPr>
            </w:pPr>
            <w: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13.25pt" o:ole="">
                  <v:imagedata r:id="rId7" o:title=""/>
                </v:shape>
                <o:OLEObject Type="Embed" ProgID="MSPhotoEd.3" ShapeID="_x0000_i1025" DrawAspect="Content" ObjectID="_1383112216" r:id="rId8"/>
              </w:object>
            </w:r>
          </w:p>
          <w:p w:rsidR="00B62EFE" w:rsidRDefault="00B62EFE">
            <w:pPr>
              <w:jc w:val="center"/>
              <w:rPr>
                <w:lang w:val="en-GB"/>
              </w:rPr>
            </w:pPr>
          </w:p>
          <w:p w:rsidR="00B62EFE" w:rsidRDefault="00B62EFE">
            <w:pPr>
              <w:pStyle w:val="Heading1"/>
              <w:rPr>
                <w:rFonts w:ascii="Arial" w:hAnsi="Arial"/>
                <w:sz w:val="28"/>
                <w:u w:val="none"/>
              </w:rPr>
            </w:pPr>
            <w:proofErr w:type="gramStart"/>
            <w:r>
              <w:rPr>
                <w:rFonts w:ascii="Arial" w:hAnsi="Arial"/>
                <w:sz w:val="28"/>
                <w:u w:val="none"/>
              </w:rPr>
              <w:t>COURSE  OUTLINE</w:t>
            </w:r>
            <w:proofErr w:type="gramEnd"/>
          </w:p>
          <w:p w:rsidR="00B62EFE" w:rsidRDefault="00B62EFE"/>
        </w:tc>
      </w:tr>
      <w:tr w:rsidR="00B62EFE">
        <w:trPr>
          <w:cantSplit/>
        </w:trPr>
        <w:tc>
          <w:tcPr>
            <w:tcW w:w="2518" w:type="dxa"/>
          </w:tcPr>
          <w:p w:rsidR="00B62EFE" w:rsidRDefault="00B62EFE">
            <w:pPr>
              <w:rPr>
                <w:b/>
                <w:sz w:val="24"/>
                <w:lang w:val="en-GB"/>
              </w:rPr>
            </w:pPr>
            <w:r>
              <w:rPr>
                <w:b/>
                <w:sz w:val="24"/>
                <w:lang w:val="en-GB"/>
              </w:rPr>
              <w:t>COURSE TITLE:</w:t>
            </w:r>
          </w:p>
          <w:p w:rsidR="00B62EFE" w:rsidRDefault="00B62EFE">
            <w:pPr>
              <w:rPr>
                <w:b/>
                <w:sz w:val="24"/>
              </w:rPr>
            </w:pPr>
          </w:p>
        </w:tc>
        <w:tc>
          <w:tcPr>
            <w:tcW w:w="7040" w:type="dxa"/>
            <w:gridSpan w:val="5"/>
          </w:tcPr>
          <w:p w:rsidR="00B62EFE" w:rsidRDefault="00B62EFE">
            <w:pPr>
              <w:rPr>
                <w:b/>
                <w:bCs/>
                <w:sz w:val="24"/>
              </w:rPr>
            </w:pPr>
            <w:r>
              <w:rPr>
                <w:b/>
                <w:bCs/>
                <w:sz w:val="24"/>
              </w:rPr>
              <w:t>Principles of Microbiology</w:t>
            </w:r>
          </w:p>
        </w:tc>
      </w:tr>
      <w:tr w:rsidR="00B62EFE">
        <w:tc>
          <w:tcPr>
            <w:tcW w:w="2518" w:type="dxa"/>
          </w:tcPr>
          <w:p w:rsidR="00B62EFE" w:rsidRDefault="00B62EFE">
            <w:pPr>
              <w:rPr>
                <w:b/>
                <w:sz w:val="24"/>
                <w:lang w:val="en-GB"/>
              </w:rPr>
            </w:pPr>
            <w:r>
              <w:rPr>
                <w:b/>
                <w:sz w:val="24"/>
                <w:lang w:val="en-GB"/>
              </w:rPr>
              <w:t>CODE NO. :</w:t>
            </w:r>
          </w:p>
          <w:p w:rsidR="00B62EFE" w:rsidRDefault="00B62EFE">
            <w:pPr>
              <w:rPr>
                <w:b/>
                <w:sz w:val="24"/>
              </w:rPr>
            </w:pPr>
          </w:p>
        </w:tc>
        <w:tc>
          <w:tcPr>
            <w:tcW w:w="3402" w:type="dxa"/>
            <w:gridSpan w:val="2"/>
          </w:tcPr>
          <w:p w:rsidR="00B62EFE" w:rsidRDefault="00B62EFE">
            <w:pPr>
              <w:rPr>
                <w:b/>
                <w:bCs/>
                <w:sz w:val="24"/>
              </w:rPr>
            </w:pPr>
            <w:r>
              <w:rPr>
                <w:b/>
                <w:bCs/>
                <w:sz w:val="24"/>
              </w:rPr>
              <w:t>Biol. 2111</w:t>
            </w:r>
          </w:p>
        </w:tc>
        <w:tc>
          <w:tcPr>
            <w:tcW w:w="1701" w:type="dxa"/>
          </w:tcPr>
          <w:p w:rsidR="00B62EFE" w:rsidRDefault="00B62EFE">
            <w:pPr>
              <w:rPr>
                <w:b/>
                <w:sz w:val="24"/>
              </w:rPr>
            </w:pPr>
            <w:r>
              <w:rPr>
                <w:b/>
                <w:sz w:val="24"/>
                <w:lang w:val="en-GB"/>
              </w:rPr>
              <w:t>SEMESTER:</w:t>
            </w:r>
          </w:p>
        </w:tc>
        <w:tc>
          <w:tcPr>
            <w:tcW w:w="1937" w:type="dxa"/>
            <w:gridSpan w:val="2"/>
          </w:tcPr>
          <w:p w:rsidR="00B62EFE" w:rsidRDefault="008D291F">
            <w:pPr>
              <w:rPr>
                <w:b/>
                <w:bCs/>
                <w:sz w:val="24"/>
              </w:rPr>
            </w:pPr>
            <w:r>
              <w:rPr>
                <w:b/>
                <w:bCs/>
                <w:sz w:val="24"/>
              </w:rPr>
              <w:t>Fall</w:t>
            </w:r>
          </w:p>
        </w:tc>
      </w:tr>
      <w:tr w:rsidR="00B62EFE">
        <w:trPr>
          <w:cantSplit/>
        </w:trPr>
        <w:tc>
          <w:tcPr>
            <w:tcW w:w="2518" w:type="dxa"/>
          </w:tcPr>
          <w:p w:rsidR="00B62EFE" w:rsidRDefault="00B62EFE">
            <w:pPr>
              <w:rPr>
                <w:b/>
                <w:sz w:val="24"/>
                <w:lang w:val="en-GB"/>
              </w:rPr>
            </w:pPr>
            <w:r>
              <w:rPr>
                <w:b/>
                <w:sz w:val="24"/>
                <w:lang w:val="en-GB"/>
              </w:rPr>
              <w:t>PROGRAM:</w:t>
            </w:r>
          </w:p>
          <w:p w:rsidR="00B62EFE" w:rsidRDefault="00B62EFE">
            <w:pPr>
              <w:rPr>
                <w:sz w:val="24"/>
              </w:rPr>
            </w:pPr>
          </w:p>
        </w:tc>
        <w:tc>
          <w:tcPr>
            <w:tcW w:w="7040" w:type="dxa"/>
            <w:gridSpan w:val="5"/>
          </w:tcPr>
          <w:p w:rsidR="00B62EFE" w:rsidRDefault="00B62EFE">
            <w:pPr>
              <w:rPr>
                <w:b/>
                <w:bCs/>
                <w:sz w:val="24"/>
              </w:rPr>
            </w:pPr>
            <w:r>
              <w:rPr>
                <w:b/>
                <w:bCs/>
                <w:sz w:val="24"/>
              </w:rPr>
              <w:t xml:space="preserve">Collaborative </w:t>
            </w:r>
            <w:proofErr w:type="spellStart"/>
            <w:r>
              <w:rPr>
                <w:b/>
                <w:bCs/>
                <w:sz w:val="24"/>
              </w:rPr>
              <w:t>B.Sc.N</w:t>
            </w:r>
            <w:proofErr w:type="spellEnd"/>
            <w:r>
              <w:rPr>
                <w:b/>
                <w:bCs/>
                <w:sz w:val="24"/>
              </w:rPr>
              <w:t>.</w:t>
            </w:r>
          </w:p>
        </w:tc>
      </w:tr>
      <w:tr w:rsidR="00B62EFE">
        <w:trPr>
          <w:cantSplit/>
        </w:trPr>
        <w:tc>
          <w:tcPr>
            <w:tcW w:w="2518" w:type="dxa"/>
          </w:tcPr>
          <w:p w:rsidR="00B62EFE" w:rsidRDefault="00B62EFE">
            <w:pPr>
              <w:rPr>
                <w:b/>
                <w:sz w:val="24"/>
                <w:lang w:val="en-GB"/>
              </w:rPr>
            </w:pPr>
            <w:r>
              <w:rPr>
                <w:b/>
                <w:sz w:val="24"/>
                <w:lang w:val="en-GB"/>
              </w:rPr>
              <w:t>AUTHOR:</w:t>
            </w:r>
          </w:p>
          <w:p w:rsidR="00B62EFE" w:rsidRDefault="00B62EFE">
            <w:pPr>
              <w:rPr>
                <w:sz w:val="24"/>
              </w:rPr>
            </w:pPr>
          </w:p>
        </w:tc>
        <w:tc>
          <w:tcPr>
            <w:tcW w:w="7040" w:type="dxa"/>
            <w:gridSpan w:val="5"/>
          </w:tcPr>
          <w:p w:rsidR="00B62EFE" w:rsidRDefault="002A57DF">
            <w:pPr>
              <w:rPr>
                <w:b/>
                <w:bCs/>
                <w:sz w:val="24"/>
              </w:rPr>
            </w:pPr>
            <w:r>
              <w:rPr>
                <w:b/>
                <w:bCs/>
                <w:sz w:val="24"/>
              </w:rPr>
              <w:t xml:space="preserve">Leslie </w:t>
            </w:r>
            <w:r w:rsidR="00B62EFE">
              <w:rPr>
                <w:b/>
                <w:bCs/>
                <w:sz w:val="24"/>
              </w:rPr>
              <w:t>Dafoe</w:t>
            </w:r>
          </w:p>
          <w:p w:rsidR="00364AA8" w:rsidRDefault="00374CCC">
            <w:pPr>
              <w:rPr>
                <w:b/>
                <w:bCs/>
                <w:sz w:val="24"/>
              </w:rPr>
            </w:pPr>
            <w:hyperlink r:id="rId9" w:history="1">
              <w:r w:rsidR="00364AA8" w:rsidRPr="005B2AB6">
                <w:rPr>
                  <w:rStyle w:val="Hyperlink"/>
                  <w:b/>
                  <w:bCs/>
                  <w:sz w:val="24"/>
                </w:rPr>
                <w:t>leslie.dafoe@saultc.on.ca</w:t>
              </w:r>
            </w:hyperlink>
          </w:p>
          <w:p w:rsidR="002A57DF" w:rsidRDefault="00B62EFE">
            <w:pPr>
              <w:rPr>
                <w:b/>
                <w:bCs/>
                <w:sz w:val="24"/>
              </w:rPr>
            </w:pPr>
            <w:r>
              <w:rPr>
                <w:b/>
                <w:bCs/>
                <w:sz w:val="24"/>
              </w:rPr>
              <w:t xml:space="preserve">     </w:t>
            </w:r>
          </w:p>
          <w:p w:rsidR="00B62EFE" w:rsidRDefault="00B62EFE">
            <w:pPr>
              <w:rPr>
                <w:b/>
                <w:bCs/>
                <w:sz w:val="24"/>
              </w:rPr>
            </w:pPr>
            <w:r>
              <w:rPr>
                <w:b/>
                <w:bCs/>
                <w:sz w:val="24"/>
              </w:rPr>
              <w:t xml:space="preserve">Office: D1201                                     759-2554 ext. </w:t>
            </w:r>
            <w:r w:rsidR="00364AA8">
              <w:rPr>
                <w:b/>
                <w:bCs/>
                <w:sz w:val="24"/>
              </w:rPr>
              <w:t>2</w:t>
            </w:r>
            <w:r>
              <w:rPr>
                <w:b/>
                <w:bCs/>
                <w:sz w:val="24"/>
              </w:rPr>
              <w:t>630</w:t>
            </w:r>
          </w:p>
          <w:p w:rsidR="000156E5" w:rsidRDefault="000156E5">
            <w:pPr>
              <w:rPr>
                <w:b/>
                <w:bCs/>
                <w:sz w:val="24"/>
              </w:rPr>
            </w:pPr>
          </w:p>
        </w:tc>
      </w:tr>
      <w:tr w:rsidR="00B62EFE">
        <w:tc>
          <w:tcPr>
            <w:tcW w:w="2518" w:type="dxa"/>
          </w:tcPr>
          <w:p w:rsidR="00B62EFE" w:rsidRDefault="00B62EFE">
            <w:pPr>
              <w:rPr>
                <w:b/>
                <w:sz w:val="24"/>
                <w:lang w:val="en-GB"/>
              </w:rPr>
            </w:pPr>
            <w:r>
              <w:rPr>
                <w:b/>
                <w:sz w:val="24"/>
                <w:lang w:val="en-GB"/>
              </w:rPr>
              <w:t>DATE:</w:t>
            </w:r>
          </w:p>
          <w:p w:rsidR="00B62EFE" w:rsidRDefault="00B62EFE">
            <w:pPr>
              <w:rPr>
                <w:sz w:val="24"/>
              </w:rPr>
            </w:pPr>
          </w:p>
        </w:tc>
        <w:tc>
          <w:tcPr>
            <w:tcW w:w="1460" w:type="dxa"/>
          </w:tcPr>
          <w:p w:rsidR="00B62EFE" w:rsidRDefault="00445D8B">
            <w:pPr>
              <w:rPr>
                <w:b/>
                <w:bCs/>
                <w:sz w:val="24"/>
              </w:rPr>
            </w:pPr>
            <w:r>
              <w:rPr>
                <w:b/>
                <w:bCs/>
                <w:sz w:val="24"/>
              </w:rPr>
              <w:t>Sept. 2011</w:t>
            </w:r>
          </w:p>
        </w:tc>
        <w:tc>
          <w:tcPr>
            <w:tcW w:w="3690" w:type="dxa"/>
            <w:gridSpan w:val="3"/>
          </w:tcPr>
          <w:p w:rsidR="00B62EFE" w:rsidRDefault="00B62EFE">
            <w:pPr>
              <w:rPr>
                <w:sz w:val="24"/>
              </w:rPr>
            </w:pPr>
            <w:r>
              <w:rPr>
                <w:b/>
                <w:sz w:val="24"/>
                <w:lang w:val="en-GB"/>
              </w:rPr>
              <w:t>PREVIOUS OUTLINE DATED:</w:t>
            </w:r>
          </w:p>
        </w:tc>
        <w:tc>
          <w:tcPr>
            <w:tcW w:w="1890" w:type="dxa"/>
          </w:tcPr>
          <w:p w:rsidR="00B62EFE" w:rsidRDefault="00364AA8">
            <w:pPr>
              <w:rPr>
                <w:b/>
                <w:bCs/>
                <w:sz w:val="24"/>
              </w:rPr>
            </w:pPr>
            <w:r>
              <w:rPr>
                <w:b/>
                <w:bCs/>
                <w:sz w:val="24"/>
              </w:rPr>
              <w:t>June 20</w:t>
            </w:r>
            <w:r w:rsidR="00445D8B">
              <w:rPr>
                <w:b/>
                <w:bCs/>
                <w:sz w:val="24"/>
              </w:rPr>
              <w:t>10</w:t>
            </w:r>
          </w:p>
        </w:tc>
      </w:tr>
      <w:tr w:rsidR="00B62EFE">
        <w:trPr>
          <w:cantSplit/>
        </w:trPr>
        <w:tc>
          <w:tcPr>
            <w:tcW w:w="2518" w:type="dxa"/>
          </w:tcPr>
          <w:p w:rsidR="00B62EFE" w:rsidRDefault="00B62EFE">
            <w:pPr>
              <w:rPr>
                <w:sz w:val="24"/>
              </w:rPr>
            </w:pPr>
            <w:r>
              <w:rPr>
                <w:b/>
                <w:sz w:val="24"/>
                <w:lang w:val="en-GB"/>
              </w:rPr>
              <w:t>APPROVED:</w:t>
            </w:r>
          </w:p>
        </w:tc>
        <w:tc>
          <w:tcPr>
            <w:tcW w:w="5150" w:type="dxa"/>
            <w:gridSpan w:val="4"/>
          </w:tcPr>
          <w:p w:rsidR="00B62EFE" w:rsidRPr="0080601D" w:rsidRDefault="00F51418">
            <w:pPr>
              <w:pStyle w:val="Heading2"/>
              <w:rPr>
                <w:rFonts w:ascii="Arial" w:hAnsi="Arial"/>
                <w:b w:val="0"/>
                <w:lang w:val="en-US"/>
              </w:rPr>
            </w:pPr>
            <w:r w:rsidRPr="0080601D">
              <w:rPr>
                <w:rFonts w:ascii="Arial" w:hAnsi="Arial"/>
                <w:b w:val="0"/>
                <w:lang w:val="en-US"/>
              </w:rPr>
              <w:t>“Marilyn King”</w:t>
            </w:r>
          </w:p>
          <w:p w:rsidR="00B62EFE" w:rsidRDefault="00B62EFE">
            <w:pPr>
              <w:pStyle w:val="Heading2"/>
              <w:rPr>
                <w:rFonts w:ascii="Arial" w:hAnsi="Arial"/>
                <w:lang w:val="en-US"/>
              </w:rPr>
            </w:pPr>
            <w:r>
              <w:rPr>
                <w:rFonts w:ascii="Arial" w:hAnsi="Arial"/>
                <w:lang w:val="en-US"/>
              </w:rPr>
              <w:t>__________________________________</w:t>
            </w:r>
          </w:p>
          <w:p w:rsidR="00B62EFE" w:rsidRDefault="00135BD1" w:rsidP="000156E5">
            <w:pPr>
              <w:pStyle w:val="Heading2"/>
              <w:rPr>
                <w:rFonts w:ascii="Arial" w:hAnsi="Arial"/>
                <w:lang w:val="en-US"/>
              </w:rPr>
            </w:pPr>
            <w:r>
              <w:rPr>
                <w:rFonts w:ascii="Arial" w:hAnsi="Arial"/>
                <w:lang w:val="en-US"/>
              </w:rPr>
              <w:t xml:space="preserve">CHAIR, HEALTH </w:t>
            </w:r>
            <w:r w:rsidR="000156E5">
              <w:rPr>
                <w:rFonts w:ascii="Arial" w:hAnsi="Arial"/>
                <w:lang w:val="en-US"/>
              </w:rPr>
              <w:t>PROGRAMS</w:t>
            </w:r>
          </w:p>
          <w:p w:rsidR="000156E5" w:rsidRPr="000156E5" w:rsidRDefault="000156E5" w:rsidP="000156E5">
            <w:pPr>
              <w:rPr>
                <w:lang w:val="en-US"/>
              </w:rPr>
            </w:pPr>
          </w:p>
        </w:tc>
        <w:tc>
          <w:tcPr>
            <w:tcW w:w="1890" w:type="dxa"/>
          </w:tcPr>
          <w:p w:rsidR="00F51418" w:rsidRPr="0080601D" w:rsidRDefault="0080601D">
            <w:pPr>
              <w:rPr>
                <w:sz w:val="24"/>
                <w:lang w:val="en-GB"/>
              </w:rPr>
            </w:pPr>
            <w:r w:rsidRPr="0080601D">
              <w:rPr>
                <w:sz w:val="24"/>
                <w:lang w:val="en-GB"/>
              </w:rPr>
              <w:t>Sept/11</w:t>
            </w:r>
          </w:p>
          <w:p w:rsidR="00B62EFE" w:rsidRDefault="00B62EFE">
            <w:pPr>
              <w:rPr>
                <w:b/>
                <w:sz w:val="24"/>
                <w:lang w:val="en-GB"/>
              </w:rPr>
            </w:pPr>
            <w:r>
              <w:rPr>
                <w:b/>
                <w:sz w:val="24"/>
                <w:lang w:val="en-GB"/>
              </w:rPr>
              <w:t>____________</w:t>
            </w:r>
          </w:p>
          <w:p w:rsidR="00B62EFE" w:rsidRDefault="00B62EFE">
            <w:pPr>
              <w:jc w:val="center"/>
              <w:rPr>
                <w:sz w:val="24"/>
              </w:rPr>
            </w:pPr>
            <w:r>
              <w:rPr>
                <w:b/>
                <w:sz w:val="24"/>
                <w:lang w:val="en-GB"/>
              </w:rPr>
              <w:t>DATE</w:t>
            </w:r>
          </w:p>
        </w:tc>
      </w:tr>
      <w:tr w:rsidR="00B62EFE">
        <w:trPr>
          <w:cantSplit/>
          <w:trHeight w:val="405"/>
        </w:trPr>
        <w:tc>
          <w:tcPr>
            <w:tcW w:w="2518" w:type="dxa"/>
          </w:tcPr>
          <w:p w:rsidR="00B62EFE" w:rsidRDefault="00B62EFE">
            <w:pPr>
              <w:rPr>
                <w:b/>
                <w:sz w:val="24"/>
                <w:lang w:val="en-GB"/>
              </w:rPr>
            </w:pPr>
            <w:r>
              <w:rPr>
                <w:b/>
                <w:sz w:val="24"/>
                <w:lang w:val="en-GB"/>
              </w:rPr>
              <w:t>TOTAL CREDITS:</w:t>
            </w:r>
          </w:p>
          <w:p w:rsidR="00B62EFE" w:rsidRDefault="00B62EFE">
            <w:pPr>
              <w:rPr>
                <w:sz w:val="24"/>
              </w:rPr>
            </w:pPr>
          </w:p>
        </w:tc>
        <w:tc>
          <w:tcPr>
            <w:tcW w:w="7040" w:type="dxa"/>
            <w:gridSpan w:val="5"/>
          </w:tcPr>
          <w:p w:rsidR="00B62EFE" w:rsidRDefault="00B62EFE">
            <w:pPr>
              <w:rPr>
                <w:b/>
                <w:bCs/>
                <w:sz w:val="24"/>
              </w:rPr>
            </w:pPr>
            <w:r>
              <w:rPr>
                <w:b/>
                <w:bCs/>
                <w:sz w:val="24"/>
              </w:rPr>
              <w:t>3</w:t>
            </w:r>
          </w:p>
        </w:tc>
      </w:tr>
      <w:tr w:rsidR="00B62EFE">
        <w:trPr>
          <w:cantSplit/>
        </w:trPr>
        <w:tc>
          <w:tcPr>
            <w:tcW w:w="2518" w:type="dxa"/>
          </w:tcPr>
          <w:p w:rsidR="00B62EFE" w:rsidRDefault="00B62EFE">
            <w:pPr>
              <w:rPr>
                <w:b/>
                <w:sz w:val="24"/>
                <w:lang w:val="en-GB"/>
              </w:rPr>
            </w:pPr>
            <w:r>
              <w:rPr>
                <w:b/>
                <w:sz w:val="24"/>
                <w:lang w:val="en-GB"/>
              </w:rPr>
              <w:t>PREREQUISITE(S):</w:t>
            </w:r>
          </w:p>
          <w:p w:rsidR="00B62EFE" w:rsidRDefault="00B62EFE">
            <w:pPr>
              <w:rPr>
                <w:sz w:val="24"/>
              </w:rPr>
            </w:pPr>
          </w:p>
        </w:tc>
        <w:tc>
          <w:tcPr>
            <w:tcW w:w="7040" w:type="dxa"/>
            <w:gridSpan w:val="5"/>
          </w:tcPr>
          <w:p w:rsidR="00B62EFE" w:rsidRDefault="00B62EFE">
            <w:pPr>
              <w:rPr>
                <w:b/>
                <w:bCs/>
                <w:sz w:val="24"/>
              </w:rPr>
            </w:pPr>
            <w:proofErr w:type="spellStart"/>
            <w:r>
              <w:rPr>
                <w:b/>
                <w:bCs/>
                <w:sz w:val="24"/>
              </w:rPr>
              <w:t>OAC</w:t>
            </w:r>
            <w:proofErr w:type="spellEnd"/>
            <w:r>
              <w:rPr>
                <w:b/>
                <w:bCs/>
                <w:sz w:val="24"/>
              </w:rPr>
              <w:t>/</w:t>
            </w:r>
            <w:r w:rsidR="002A57DF">
              <w:rPr>
                <w:b/>
                <w:bCs/>
                <w:sz w:val="24"/>
              </w:rPr>
              <w:t>12</w:t>
            </w:r>
            <w:r>
              <w:rPr>
                <w:b/>
                <w:bCs/>
                <w:sz w:val="24"/>
              </w:rPr>
              <w:t>U level biology or equivalent</w:t>
            </w:r>
          </w:p>
        </w:tc>
      </w:tr>
      <w:tr w:rsidR="00B62EFE">
        <w:trPr>
          <w:cantSplit/>
        </w:trPr>
        <w:tc>
          <w:tcPr>
            <w:tcW w:w="2518" w:type="dxa"/>
          </w:tcPr>
          <w:p w:rsidR="00B62EFE" w:rsidRDefault="00B62EFE">
            <w:pPr>
              <w:rPr>
                <w:b/>
                <w:sz w:val="24"/>
                <w:lang w:val="en-GB"/>
              </w:rPr>
            </w:pPr>
            <w:r>
              <w:rPr>
                <w:b/>
                <w:sz w:val="24"/>
                <w:lang w:val="en-GB"/>
              </w:rPr>
              <w:t>HOURS/WEEK:</w:t>
            </w:r>
          </w:p>
          <w:p w:rsidR="00B62EFE" w:rsidRDefault="00B62EFE">
            <w:pPr>
              <w:rPr>
                <w:sz w:val="24"/>
              </w:rPr>
            </w:pPr>
          </w:p>
        </w:tc>
        <w:tc>
          <w:tcPr>
            <w:tcW w:w="7040" w:type="dxa"/>
            <w:gridSpan w:val="5"/>
          </w:tcPr>
          <w:p w:rsidR="00B62EFE" w:rsidRDefault="00B62EFE">
            <w:pPr>
              <w:rPr>
                <w:b/>
                <w:bCs/>
                <w:sz w:val="24"/>
              </w:rPr>
            </w:pPr>
            <w:r>
              <w:rPr>
                <w:b/>
                <w:bCs/>
                <w:sz w:val="24"/>
              </w:rPr>
              <w:t>3 hours of lecture per week plus 3 hours of laboratory per week</w:t>
            </w:r>
          </w:p>
        </w:tc>
      </w:tr>
      <w:tr w:rsidR="00B62EFE">
        <w:trPr>
          <w:cantSplit/>
        </w:trPr>
        <w:tc>
          <w:tcPr>
            <w:tcW w:w="9558" w:type="dxa"/>
            <w:gridSpan w:val="6"/>
          </w:tcPr>
          <w:p w:rsidR="00B62EFE" w:rsidRPr="000156E5" w:rsidRDefault="00B62EFE">
            <w:pPr>
              <w:pStyle w:val="Heading2"/>
              <w:tabs>
                <w:tab w:val="center" w:pos="4560"/>
              </w:tabs>
              <w:rPr>
                <w:rFonts w:ascii="Arial" w:hAnsi="Arial"/>
                <w:sz w:val="22"/>
                <w:szCs w:val="22"/>
              </w:rPr>
            </w:pPr>
          </w:p>
          <w:p w:rsidR="00B62EFE" w:rsidRPr="000156E5" w:rsidRDefault="00B62EFE">
            <w:pPr>
              <w:pStyle w:val="Heading2"/>
              <w:tabs>
                <w:tab w:val="center" w:pos="4560"/>
              </w:tabs>
              <w:rPr>
                <w:rFonts w:ascii="Arial" w:hAnsi="Arial"/>
                <w:sz w:val="22"/>
                <w:szCs w:val="22"/>
              </w:rPr>
            </w:pPr>
            <w:r w:rsidRPr="000156E5">
              <w:rPr>
                <w:rFonts w:ascii="Arial" w:hAnsi="Arial"/>
                <w:sz w:val="22"/>
                <w:szCs w:val="22"/>
              </w:rPr>
              <w:t>Copyright © 20</w:t>
            </w:r>
            <w:r w:rsidR="00445D8B">
              <w:rPr>
                <w:rFonts w:ascii="Arial" w:hAnsi="Arial"/>
                <w:sz w:val="22"/>
                <w:szCs w:val="22"/>
              </w:rPr>
              <w:t>11</w:t>
            </w:r>
            <w:r w:rsidRPr="000156E5">
              <w:rPr>
                <w:rFonts w:ascii="Arial" w:hAnsi="Arial"/>
                <w:sz w:val="22"/>
                <w:szCs w:val="22"/>
              </w:rPr>
              <w:t xml:space="preserve"> </w:t>
            </w:r>
            <w:proofErr w:type="gramStart"/>
            <w:r w:rsidRPr="000156E5">
              <w:rPr>
                <w:rFonts w:ascii="Arial" w:hAnsi="Arial"/>
                <w:sz w:val="22"/>
                <w:szCs w:val="22"/>
              </w:rPr>
              <w:t>The</w:t>
            </w:r>
            <w:proofErr w:type="gramEnd"/>
            <w:r w:rsidRPr="000156E5">
              <w:rPr>
                <w:rFonts w:ascii="Arial" w:hAnsi="Arial"/>
                <w:sz w:val="22"/>
                <w:szCs w:val="22"/>
              </w:rPr>
              <w:t xml:space="preserve"> Sault College of Applied Arts &amp; Technology</w:t>
            </w:r>
          </w:p>
          <w:p w:rsidR="00B62EFE" w:rsidRPr="000156E5" w:rsidRDefault="00B62EFE">
            <w:pPr>
              <w:tabs>
                <w:tab w:val="center" w:pos="4560"/>
              </w:tabs>
              <w:jc w:val="center"/>
              <w:rPr>
                <w:i/>
                <w:szCs w:val="22"/>
                <w:lang w:val="en-GB"/>
              </w:rPr>
            </w:pPr>
            <w:r w:rsidRPr="000156E5">
              <w:rPr>
                <w:i/>
                <w:szCs w:val="22"/>
                <w:lang w:val="en-GB"/>
              </w:rPr>
              <w:t>Reproduction of this document by any means, in whole or in part, without prior</w:t>
            </w:r>
          </w:p>
          <w:p w:rsidR="00B62EFE" w:rsidRPr="000156E5" w:rsidRDefault="00B62EFE">
            <w:pPr>
              <w:pStyle w:val="Heading2"/>
              <w:tabs>
                <w:tab w:val="center" w:pos="4560"/>
              </w:tabs>
              <w:rPr>
                <w:rFonts w:ascii="Arial" w:hAnsi="Arial"/>
                <w:b w:val="0"/>
                <w:sz w:val="22"/>
                <w:szCs w:val="22"/>
              </w:rPr>
            </w:pPr>
            <w:proofErr w:type="gramStart"/>
            <w:r w:rsidRPr="000156E5">
              <w:rPr>
                <w:rFonts w:ascii="Arial" w:hAnsi="Arial"/>
                <w:b w:val="0"/>
                <w:i/>
                <w:sz w:val="22"/>
                <w:szCs w:val="22"/>
              </w:rPr>
              <w:t>written</w:t>
            </w:r>
            <w:proofErr w:type="gramEnd"/>
            <w:r w:rsidRPr="000156E5">
              <w:rPr>
                <w:rFonts w:ascii="Arial" w:hAnsi="Arial"/>
                <w:b w:val="0"/>
                <w:i/>
                <w:sz w:val="22"/>
                <w:szCs w:val="22"/>
              </w:rPr>
              <w:t xml:space="preserve"> permission of Sault College of Applied Arts &amp; Technology is prohibited.</w:t>
            </w:r>
          </w:p>
        </w:tc>
      </w:tr>
      <w:tr w:rsidR="00B62EFE">
        <w:trPr>
          <w:cantSplit/>
        </w:trPr>
        <w:tc>
          <w:tcPr>
            <w:tcW w:w="9558" w:type="dxa"/>
            <w:gridSpan w:val="6"/>
          </w:tcPr>
          <w:p w:rsidR="00B62EFE" w:rsidRPr="000156E5" w:rsidRDefault="00B62EFE" w:rsidP="000156E5">
            <w:pPr>
              <w:pStyle w:val="Heading2"/>
              <w:tabs>
                <w:tab w:val="center" w:pos="4560"/>
              </w:tabs>
              <w:rPr>
                <w:rFonts w:ascii="Arial" w:hAnsi="Arial"/>
                <w:b w:val="0"/>
                <w:sz w:val="22"/>
                <w:szCs w:val="22"/>
              </w:rPr>
            </w:pPr>
            <w:r w:rsidRPr="000156E5">
              <w:rPr>
                <w:rFonts w:ascii="Arial" w:hAnsi="Arial"/>
                <w:b w:val="0"/>
                <w:i/>
                <w:sz w:val="22"/>
                <w:szCs w:val="22"/>
              </w:rPr>
              <w:t>For additional inf</w:t>
            </w:r>
            <w:r w:rsidR="00135BD1" w:rsidRPr="000156E5">
              <w:rPr>
                <w:rFonts w:ascii="Arial" w:hAnsi="Arial"/>
                <w:b w:val="0"/>
                <w:i/>
                <w:sz w:val="22"/>
                <w:szCs w:val="22"/>
              </w:rPr>
              <w:t>ormation, please contact the Chair</w:t>
            </w:r>
            <w:r w:rsidRPr="000156E5">
              <w:rPr>
                <w:rFonts w:ascii="Arial" w:hAnsi="Arial"/>
                <w:b w:val="0"/>
                <w:i/>
                <w:sz w:val="22"/>
                <w:szCs w:val="22"/>
              </w:rPr>
              <w:t>,</w:t>
            </w:r>
            <w:r w:rsidR="00135BD1" w:rsidRPr="000156E5">
              <w:rPr>
                <w:rFonts w:ascii="Arial" w:hAnsi="Arial"/>
                <w:b w:val="0"/>
                <w:i/>
                <w:sz w:val="22"/>
                <w:szCs w:val="22"/>
              </w:rPr>
              <w:t xml:space="preserve"> Health </w:t>
            </w:r>
            <w:r w:rsidR="000156E5" w:rsidRPr="000156E5">
              <w:rPr>
                <w:rFonts w:ascii="Arial" w:hAnsi="Arial"/>
                <w:b w:val="0"/>
                <w:i/>
                <w:sz w:val="22"/>
                <w:szCs w:val="22"/>
              </w:rPr>
              <w:t>Programs</w:t>
            </w:r>
          </w:p>
        </w:tc>
      </w:tr>
      <w:tr w:rsidR="00B62EFE">
        <w:trPr>
          <w:cantSplit/>
        </w:trPr>
        <w:tc>
          <w:tcPr>
            <w:tcW w:w="9558" w:type="dxa"/>
            <w:gridSpan w:val="6"/>
          </w:tcPr>
          <w:p w:rsidR="00B62EFE" w:rsidRPr="000156E5" w:rsidRDefault="00B62EFE" w:rsidP="000156E5">
            <w:pPr>
              <w:tabs>
                <w:tab w:val="center" w:pos="4560"/>
              </w:tabs>
              <w:jc w:val="center"/>
              <w:rPr>
                <w:i/>
                <w:szCs w:val="22"/>
                <w:lang w:val="en-GB"/>
              </w:rPr>
            </w:pPr>
            <w:r w:rsidRPr="000156E5">
              <w:rPr>
                <w:i/>
                <w:szCs w:val="22"/>
                <w:lang w:val="en-GB"/>
              </w:rPr>
              <w:t xml:space="preserve">School of Health and </w:t>
            </w:r>
            <w:r w:rsidR="000156E5" w:rsidRPr="000156E5">
              <w:rPr>
                <w:i/>
                <w:szCs w:val="22"/>
                <w:lang w:val="en-GB"/>
              </w:rPr>
              <w:t>Community</w:t>
            </w:r>
            <w:r w:rsidRPr="000156E5">
              <w:rPr>
                <w:i/>
                <w:szCs w:val="22"/>
                <w:lang w:val="en-GB"/>
              </w:rPr>
              <w:t xml:space="preserve"> Services</w:t>
            </w:r>
          </w:p>
        </w:tc>
      </w:tr>
      <w:tr w:rsidR="00B62EFE">
        <w:trPr>
          <w:cantSplit/>
        </w:trPr>
        <w:tc>
          <w:tcPr>
            <w:tcW w:w="9558" w:type="dxa"/>
            <w:gridSpan w:val="6"/>
          </w:tcPr>
          <w:p w:rsidR="00B62EFE" w:rsidRPr="000156E5" w:rsidRDefault="00B62EFE">
            <w:pPr>
              <w:tabs>
                <w:tab w:val="center" w:pos="4560"/>
              </w:tabs>
              <w:jc w:val="center"/>
              <w:rPr>
                <w:i/>
                <w:szCs w:val="22"/>
                <w:lang w:val="en-GB"/>
              </w:rPr>
            </w:pPr>
            <w:r w:rsidRPr="000156E5">
              <w:rPr>
                <w:i/>
                <w:szCs w:val="22"/>
                <w:lang w:val="en-GB"/>
              </w:rPr>
              <w:t xml:space="preserve">(705) 759-2554, Ext. </w:t>
            </w:r>
            <w:r w:rsidR="00364AA8" w:rsidRPr="000156E5">
              <w:rPr>
                <w:i/>
                <w:szCs w:val="22"/>
                <w:lang w:val="en-GB"/>
              </w:rPr>
              <w:t>2</w:t>
            </w:r>
            <w:r w:rsidRPr="000156E5">
              <w:rPr>
                <w:i/>
                <w:szCs w:val="22"/>
                <w:lang w:val="en-GB"/>
              </w:rPr>
              <w:t>689</w:t>
            </w:r>
          </w:p>
          <w:p w:rsidR="00B62EFE" w:rsidRPr="000156E5" w:rsidRDefault="00B62EFE">
            <w:pPr>
              <w:tabs>
                <w:tab w:val="center" w:pos="4560"/>
              </w:tabs>
              <w:jc w:val="center"/>
              <w:rPr>
                <w:szCs w:val="22"/>
              </w:rPr>
            </w:pPr>
          </w:p>
        </w:tc>
      </w:tr>
    </w:tbl>
    <w:p w:rsidR="000156E5" w:rsidRDefault="000156E5">
      <w:pPr>
        <w:rPr>
          <w:i/>
          <w:lang w:val="en-GB"/>
        </w:rPr>
      </w:pPr>
      <w:r>
        <w:rPr>
          <w:i/>
          <w:lang w:val="en-GB"/>
        </w:rPr>
        <w:br w:type="page"/>
      </w:r>
    </w:p>
    <w:p w:rsidR="00B62EFE" w:rsidRDefault="00B62EFE">
      <w:pPr>
        <w:tabs>
          <w:tab w:val="center" w:pos="4560"/>
        </w:tabs>
        <w:rPr>
          <w:lang w:val="en-GB"/>
        </w:rPr>
      </w:pPr>
    </w:p>
    <w:tbl>
      <w:tblPr>
        <w:tblW w:w="0" w:type="auto"/>
        <w:tblLayout w:type="fixed"/>
        <w:tblLook w:val="0000"/>
      </w:tblPr>
      <w:tblGrid>
        <w:gridCol w:w="675"/>
        <w:gridCol w:w="8793"/>
      </w:tblGrid>
      <w:tr w:rsidR="00B62EFE">
        <w:tc>
          <w:tcPr>
            <w:tcW w:w="675" w:type="dxa"/>
          </w:tcPr>
          <w:p w:rsidR="00B62EFE" w:rsidRDefault="00B62EFE">
            <w:pPr>
              <w:rPr>
                <w:b/>
              </w:rPr>
            </w:pPr>
            <w:r>
              <w:rPr>
                <w:b/>
              </w:rPr>
              <w:t>I.</w:t>
            </w:r>
          </w:p>
        </w:tc>
        <w:tc>
          <w:tcPr>
            <w:tcW w:w="8793" w:type="dxa"/>
          </w:tcPr>
          <w:p w:rsidR="00B62EFE" w:rsidRDefault="00B62EFE">
            <w:pPr>
              <w:rPr>
                <w:b/>
              </w:rPr>
            </w:pPr>
            <w:r>
              <w:rPr>
                <w:b/>
              </w:rPr>
              <w:t xml:space="preserve">COURSE DESCRIPTION: </w:t>
            </w:r>
          </w:p>
          <w:p w:rsidR="00B62EFE" w:rsidRDefault="00B62EFE">
            <w:pPr>
              <w:rPr>
                <w:b/>
              </w:rPr>
            </w:pPr>
          </w:p>
          <w:p w:rsidR="00B62EFE" w:rsidRPr="008D291F" w:rsidRDefault="00B62EFE">
            <w:r w:rsidRPr="008D291F">
              <w:t xml:space="preserve">This course is an introduction to microbiology and is offered to students in the Bachelor of Science in Nursing program. The topics covered include morphology and structure, classification, microbiology techniques, microbial nutrition, growth, environmental effects on microbes, mutation and genetic recombination, sterilization and disinfection, and antimicrobial chemotherapeutic agents. Students cannot retain credit for both </w:t>
            </w:r>
            <w:proofErr w:type="spellStart"/>
            <w:r w:rsidRPr="008D291F">
              <w:t>BIOL</w:t>
            </w:r>
            <w:proofErr w:type="spellEnd"/>
            <w:r w:rsidRPr="008D291F">
              <w:t xml:space="preserve"> 2111 and </w:t>
            </w:r>
            <w:proofErr w:type="spellStart"/>
            <w:r w:rsidRPr="008D291F">
              <w:t>BIOL</w:t>
            </w:r>
            <w:proofErr w:type="spellEnd"/>
            <w:r w:rsidRPr="008D291F">
              <w:t xml:space="preserve"> 2110.</w:t>
            </w:r>
          </w:p>
        </w:tc>
      </w:tr>
    </w:tbl>
    <w:p w:rsidR="00B62EFE" w:rsidRDefault="00B62EFE"/>
    <w:p w:rsidR="00B62EFE" w:rsidRDefault="00B62EFE"/>
    <w:tbl>
      <w:tblPr>
        <w:tblW w:w="0" w:type="auto"/>
        <w:tblLayout w:type="fixed"/>
        <w:tblLook w:val="0000"/>
      </w:tblPr>
      <w:tblGrid>
        <w:gridCol w:w="675"/>
        <w:gridCol w:w="567"/>
        <w:gridCol w:w="8226"/>
      </w:tblGrid>
      <w:tr w:rsidR="00B62EFE">
        <w:trPr>
          <w:cantSplit/>
        </w:trPr>
        <w:tc>
          <w:tcPr>
            <w:tcW w:w="675" w:type="dxa"/>
          </w:tcPr>
          <w:p w:rsidR="00B62EFE" w:rsidRDefault="00B62EFE">
            <w:pPr>
              <w:rPr>
                <w:b/>
              </w:rPr>
            </w:pPr>
            <w:r>
              <w:rPr>
                <w:b/>
              </w:rPr>
              <w:t>II.</w:t>
            </w:r>
          </w:p>
        </w:tc>
        <w:tc>
          <w:tcPr>
            <w:tcW w:w="8793" w:type="dxa"/>
            <w:gridSpan w:val="2"/>
          </w:tcPr>
          <w:p w:rsidR="00B62EFE" w:rsidRDefault="00B62EFE">
            <w:pPr>
              <w:rPr>
                <w:b/>
              </w:rPr>
            </w:pPr>
            <w:r>
              <w:rPr>
                <w:b/>
              </w:rPr>
              <w:t>LEARNING OUTCOMES AND ELEMENTS OF THE PERFORMANCE:</w:t>
            </w:r>
          </w:p>
          <w:p w:rsidR="00B62EFE" w:rsidRDefault="00B62EFE"/>
        </w:tc>
      </w:tr>
      <w:tr w:rsidR="00B62EFE">
        <w:trPr>
          <w:cantSplit/>
        </w:trPr>
        <w:tc>
          <w:tcPr>
            <w:tcW w:w="675" w:type="dxa"/>
          </w:tcPr>
          <w:p w:rsidR="00B62EFE" w:rsidRDefault="00B62EFE"/>
        </w:tc>
        <w:tc>
          <w:tcPr>
            <w:tcW w:w="8793" w:type="dxa"/>
            <w:gridSpan w:val="2"/>
          </w:tcPr>
          <w:p w:rsidR="00B62EFE" w:rsidRDefault="00B62EFE">
            <w:r>
              <w:rPr>
                <w:b/>
                <w:bCs/>
              </w:rPr>
              <w:t>Upon successful completion of this course, the student will demonstrate the ability to</w:t>
            </w:r>
            <w:r>
              <w:t>:</w:t>
            </w:r>
          </w:p>
          <w:p w:rsidR="00B62EFE" w:rsidRDefault="00B62EFE"/>
        </w:tc>
      </w:tr>
      <w:tr w:rsidR="00B62EFE">
        <w:tc>
          <w:tcPr>
            <w:tcW w:w="675" w:type="dxa"/>
          </w:tcPr>
          <w:p w:rsidR="00B62EFE" w:rsidRDefault="00B62EFE"/>
        </w:tc>
        <w:tc>
          <w:tcPr>
            <w:tcW w:w="567" w:type="dxa"/>
          </w:tcPr>
          <w:p w:rsidR="00B62EFE" w:rsidRDefault="00B62EFE">
            <w:pPr>
              <w:rPr>
                <w:b/>
                <w:bCs/>
              </w:rPr>
            </w:pPr>
            <w:r>
              <w:rPr>
                <w:b/>
                <w:bCs/>
              </w:rPr>
              <w:t>1.</w:t>
            </w:r>
          </w:p>
        </w:tc>
        <w:tc>
          <w:tcPr>
            <w:tcW w:w="8226" w:type="dxa"/>
          </w:tcPr>
          <w:p w:rsidR="00B62EFE" w:rsidRDefault="00B62EFE">
            <w:r>
              <w:t>Define the essential differences in structure and function between prokaryotes and eukaryotes.</w:t>
            </w:r>
          </w:p>
        </w:tc>
      </w:tr>
      <w:tr w:rsidR="00B62EFE">
        <w:tc>
          <w:tcPr>
            <w:tcW w:w="675" w:type="dxa"/>
          </w:tcPr>
          <w:p w:rsidR="00B62EFE" w:rsidRDefault="00B62EFE"/>
        </w:tc>
        <w:tc>
          <w:tcPr>
            <w:tcW w:w="567" w:type="dxa"/>
          </w:tcPr>
          <w:p w:rsidR="00B62EFE" w:rsidRDefault="00B62EFE">
            <w:pPr>
              <w:rPr>
                <w:b/>
                <w:bCs/>
              </w:rPr>
            </w:pPr>
          </w:p>
        </w:tc>
        <w:tc>
          <w:tcPr>
            <w:tcW w:w="8226" w:type="dxa"/>
          </w:tcPr>
          <w:p w:rsidR="00B62EFE" w:rsidRDefault="00B62EFE"/>
        </w:tc>
      </w:tr>
      <w:tr w:rsidR="00B62EFE">
        <w:tc>
          <w:tcPr>
            <w:tcW w:w="675" w:type="dxa"/>
          </w:tcPr>
          <w:p w:rsidR="00B62EFE" w:rsidRDefault="00B62EFE"/>
        </w:tc>
        <w:tc>
          <w:tcPr>
            <w:tcW w:w="567" w:type="dxa"/>
          </w:tcPr>
          <w:p w:rsidR="00B62EFE" w:rsidRDefault="00B62EFE">
            <w:pPr>
              <w:rPr>
                <w:b/>
                <w:bCs/>
              </w:rPr>
            </w:pPr>
            <w:r>
              <w:rPr>
                <w:b/>
                <w:bCs/>
              </w:rPr>
              <w:t>2.</w:t>
            </w:r>
          </w:p>
        </w:tc>
        <w:tc>
          <w:tcPr>
            <w:tcW w:w="8226" w:type="dxa"/>
          </w:tcPr>
          <w:p w:rsidR="00B62EFE" w:rsidRDefault="00B62EFE">
            <w:r>
              <w:t>Acquire and utilize the appropriate terminology related to microbiology as a scientific discipline.</w:t>
            </w:r>
          </w:p>
        </w:tc>
      </w:tr>
      <w:tr w:rsidR="00B62EFE">
        <w:tc>
          <w:tcPr>
            <w:tcW w:w="675" w:type="dxa"/>
          </w:tcPr>
          <w:p w:rsidR="00B62EFE" w:rsidRDefault="00B62EFE"/>
        </w:tc>
        <w:tc>
          <w:tcPr>
            <w:tcW w:w="567" w:type="dxa"/>
          </w:tcPr>
          <w:p w:rsidR="00B62EFE" w:rsidRDefault="00B62EFE">
            <w:pPr>
              <w:rPr>
                <w:b/>
                <w:bCs/>
              </w:rPr>
            </w:pPr>
          </w:p>
        </w:tc>
        <w:tc>
          <w:tcPr>
            <w:tcW w:w="8226" w:type="dxa"/>
          </w:tcPr>
          <w:p w:rsidR="00B62EFE" w:rsidRDefault="00B62EFE"/>
        </w:tc>
      </w:tr>
      <w:tr w:rsidR="00B62EFE">
        <w:tc>
          <w:tcPr>
            <w:tcW w:w="675" w:type="dxa"/>
          </w:tcPr>
          <w:p w:rsidR="00B62EFE" w:rsidRDefault="00B62EFE"/>
        </w:tc>
        <w:tc>
          <w:tcPr>
            <w:tcW w:w="567" w:type="dxa"/>
          </w:tcPr>
          <w:p w:rsidR="00B62EFE" w:rsidRDefault="00B62EFE">
            <w:pPr>
              <w:rPr>
                <w:b/>
                <w:bCs/>
              </w:rPr>
            </w:pPr>
            <w:r>
              <w:rPr>
                <w:b/>
                <w:bCs/>
              </w:rPr>
              <w:t>3.</w:t>
            </w:r>
          </w:p>
        </w:tc>
        <w:tc>
          <w:tcPr>
            <w:tcW w:w="8226" w:type="dxa"/>
          </w:tcPr>
          <w:p w:rsidR="00B62EFE" w:rsidRPr="00CF667B" w:rsidRDefault="00B62EFE">
            <w:pPr>
              <w:rPr>
                <w:b/>
                <w:i/>
              </w:rPr>
            </w:pPr>
            <w:r w:rsidRPr="00CF667B">
              <w:rPr>
                <w:b/>
                <w:i/>
              </w:rPr>
              <w:t xml:space="preserve">Acquire the ability to practice </w:t>
            </w:r>
            <w:proofErr w:type="spellStart"/>
            <w:r w:rsidRPr="00CF667B">
              <w:rPr>
                <w:b/>
                <w:i/>
              </w:rPr>
              <w:t>asceptic</w:t>
            </w:r>
            <w:proofErr w:type="spellEnd"/>
            <w:r w:rsidRPr="00CF667B">
              <w:rPr>
                <w:b/>
                <w:i/>
              </w:rPr>
              <w:t xml:space="preserve"> technique both in the laboratory and as it would apply to clinical settings.</w:t>
            </w:r>
          </w:p>
        </w:tc>
      </w:tr>
      <w:tr w:rsidR="00B62EFE">
        <w:tc>
          <w:tcPr>
            <w:tcW w:w="675" w:type="dxa"/>
          </w:tcPr>
          <w:p w:rsidR="00B62EFE" w:rsidRDefault="00B62EFE"/>
        </w:tc>
        <w:tc>
          <w:tcPr>
            <w:tcW w:w="567" w:type="dxa"/>
          </w:tcPr>
          <w:p w:rsidR="00B62EFE" w:rsidRDefault="00B62EFE">
            <w:pPr>
              <w:rPr>
                <w:b/>
                <w:bCs/>
              </w:rPr>
            </w:pPr>
          </w:p>
        </w:tc>
        <w:tc>
          <w:tcPr>
            <w:tcW w:w="8226" w:type="dxa"/>
          </w:tcPr>
          <w:p w:rsidR="00B62EFE" w:rsidRDefault="00B62EFE"/>
        </w:tc>
      </w:tr>
      <w:tr w:rsidR="00B62EFE">
        <w:tc>
          <w:tcPr>
            <w:tcW w:w="675" w:type="dxa"/>
          </w:tcPr>
          <w:p w:rsidR="00B62EFE" w:rsidRDefault="00B62EFE"/>
        </w:tc>
        <w:tc>
          <w:tcPr>
            <w:tcW w:w="567" w:type="dxa"/>
          </w:tcPr>
          <w:p w:rsidR="00B62EFE" w:rsidRDefault="00B62EFE">
            <w:pPr>
              <w:rPr>
                <w:b/>
                <w:bCs/>
              </w:rPr>
            </w:pPr>
            <w:r>
              <w:rPr>
                <w:b/>
                <w:bCs/>
              </w:rPr>
              <w:t>4.</w:t>
            </w:r>
          </w:p>
        </w:tc>
        <w:tc>
          <w:tcPr>
            <w:tcW w:w="8226" w:type="dxa"/>
          </w:tcPr>
          <w:p w:rsidR="00B62EFE" w:rsidRDefault="00B62EFE">
            <w:r>
              <w:t>Describe the various types of microbes from a morphological perspective and be able to discuss aspects of their nutritional and growth requirements, reproductive styles, techniques utilized to control their growth, and pathological conditions caused by representative organisms.</w:t>
            </w:r>
          </w:p>
        </w:tc>
      </w:tr>
      <w:tr w:rsidR="00B62EFE">
        <w:tc>
          <w:tcPr>
            <w:tcW w:w="675" w:type="dxa"/>
          </w:tcPr>
          <w:p w:rsidR="00B62EFE" w:rsidRDefault="00B62EFE"/>
        </w:tc>
        <w:tc>
          <w:tcPr>
            <w:tcW w:w="567" w:type="dxa"/>
          </w:tcPr>
          <w:p w:rsidR="00B62EFE" w:rsidRDefault="00B62EFE">
            <w:pPr>
              <w:rPr>
                <w:b/>
                <w:bCs/>
              </w:rPr>
            </w:pPr>
          </w:p>
        </w:tc>
        <w:tc>
          <w:tcPr>
            <w:tcW w:w="8226" w:type="dxa"/>
          </w:tcPr>
          <w:p w:rsidR="00B62EFE" w:rsidRDefault="00B62EFE"/>
        </w:tc>
      </w:tr>
      <w:tr w:rsidR="00B62EFE">
        <w:tc>
          <w:tcPr>
            <w:tcW w:w="675" w:type="dxa"/>
          </w:tcPr>
          <w:p w:rsidR="00B62EFE" w:rsidRDefault="00B62EFE"/>
        </w:tc>
        <w:tc>
          <w:tcPr>
            <w:tcW w:w="567" w:type="dxa"/>
          </w:tcPr>
          <w:p w:rsidR="00B62EFE" w:rsidRDefault="00B62EFE">
            <w:pPr>
              <w:rPr>
                <w:b/>
                <w:bCs/>
              </w:rPr>
            </w:pPr>
            <w:r>
              <w:rPr>
                <w:b/>
                <w:bCs/>
              </w:rPr>
              <w:t>5.</w:t>
            </w:r>
          </w:p>
        </w:tc>
        <w:tc>
          <w:tcPr>
            <w:tcW w:w="8226" w:type="dxa"/>
          </w:tcPr>
          <w:p w:rsidR="00B62EFE" w:rsidRDefault="00B62EFE">
            <w:r>
              <w:t>Successfully produce pure cultures of microbes in a variety of media, through experience in the laboratory setting.</w:t>
            </w:r>
          </w:p>
        </w:tc>
      </w:tr>
      <w:tr w:rsidR="00B62EFE">
        <w:tc>
          <w:tcPr>
            <w:tcW w:w="675" w:type="dxa"/>
          </w:tcPr>
          <w:p w:rsidR="00B62EFE" w:rsidRDefault="00B62EFE"/>
        </w:tc>
        <w:tc>
          <w:tcPr>
            <w:tcW w:w="567" w:type="dxa"/>
          </w:tcPr>
          <w:p w:rsidR="00B62EFE" w:rsidRDefault="00B62EFE">
            <w:pPr>
              <w:rPr>
                <w:b/>
                <w:bCs/>
              </w:rPr>
            </w:pPr>
          </w:p>
        </w:tc>
        <w:tc>
          <w:tcPr>
            <w:tcW w:w="8226" w:type="dxa"/>
          </w:tcPr>
          <w:p w:rsidR="00B62EFE" w:rsidRDefault="00B62EFE"/>
        </w:tc>
      </w:tr>
      <w:tr w:rsidR="00B62EFE">
        <w:tc>
          <w:tcPr>
            <w:tcW w:w="675" w:type="dxa"/>
          </w:tcPr>
          <w:p w:rsidR="00B62EFE" w:rsidRDefault="00B62EFE"/>
        </w:tc>
        <w:tc>
          <w:tcPr>
            <w:tcW w:w="567" w:type="dxa"/>
          </w:tcPr>
          <w:p w:rsidR="00B62EFE" w:rsidRDefault="00B62EFE">
            <w:pPr>
              <w:rPr>
                <w:b/>
                <w:bCs/>
              </w:rPr>
            </w:pPr>
            <w:r>
              <w:rPr>
                <w:b/>
                <w:bCs/>
              </w:rPr>
              <w:t>6.</w:t>
            </w:r>
          </w:p>
        </w:tc>
        <w:tc>
          <w:tcPr>
            <w:tcW w:w="8226" w:type="dxa"/>
          </w:tcPr>
          <w:p w:rsidR="00B62EFE" w:rsidRDefault="00B62EFE">
            <w:r>
              <w:t>Demonstrate a facility for the observation of microbes using microscopic, staining and isolation techniques.</w:t>
            </w:r>
          </w:p>
        </w:tc>
      </w:tr>
    </w:tbl>
    <w:p w:rsidR="00B62EFE" w:rsidRDefault="00B62EFE"/>
    <w:tbl>
      <w:tblPr>
        <w:tblW w:w="0" w:type="auto"/>
        <w:tblLayout w:type="fixed"/>
        <w:tblLook w:val="0000"/>
      </w:tblPr>
      <w:tblGrid>
        <w:gridCol w:w="675"/>
        <w:gridCol w:w="567"/>
        <w:gridCol w:w="8136"/>
      </w:tblGrid>
      <w:tr w:rsidR="00B62EFE">
        <w:trPr>
          <w:cantSplit/>
        </w:trPr>
        <w:tc>
          <w:tcPr>
            <w:tcW w:w="675" w:type="dxa"/>
          </w:tcPr>
          <w:p w:rsidR="00B62EFE" w:rsidRDefault="00B62EFE">
            <w:pPr>
              <w:rPr>
                <w:b/>
              </w:rPr>
            </w:pPr>
            <w:r>
              <w:rPr>
                <w:b/>
              </w:rPr>
              <w:t>III.</w:t>
            </w:r>
          </w:p>
        </w:tc>
        <w:tc>
          <w:tcPr>
            <w:tcW w:w="8703" w:type="dxa"/>
            <w:gridSpan w:val="2"/>
          </w:tcPr>
          <w:p w:rsidR="00B62EFE" w:rsidRDefault="00B62EFE">
            <w:pPr>
              <w:rPr>
                <w:b/>
              </w:rPr>
            </w:pPr>
            <w:r>
              <w:rPr>
                <w:b/>
              </w:rPr>
              <w:t>TOPICS:</w:t>
            </w:r>
          </w:p>
          <w:p w:rsidR="00B62EFE" w:rsidRDefault="00B62EFE"/>
        </w:tc>
      </w:tr>
      <w:tr w:rsidR="00B62EFE">
        <w:tc>
          <w:tcPr>
            <w:tcW w:w="675" w:type="dxa"/>
          </w:tcPr>
          <w:p w:rsidR="00B62EFE" w:rsidRDefault="00B62EFE"/>
        </w:tc>
        <w:tc>
          <w:tcPr>
            <w:tcW w:w="567" w:type="dxa"/>
          </w:tcPr>
          <w:p w:rsidR="00B62EFE" w:rsidRDefault="00B62EFE">
            <w:pPr>
              <w:rPr>
                <w:b/>
                <w:bCs/>
              </w:rPr>
            </w:pPr>
            <w:r>
              <w:rPr>
                <w:b/>
                <w:bCs/>
              </w:rPr>
              <w:t>1.</w:t>
            </w:r>
          </w:p>
        </w:tc>
        <w:tc>
          <w:tcPr>
            <w:tcW w:w="8136" w:type="dxa"/>
          </w:tcPr>
          <w:p w:rsidR="00B62EFE" w:rsidRDefault="00B62EFE">
            <w:r>
              <w:t>Introduction to Microbiology</w:t>
            </w:r>
          </w:p>
        </w:tc>
      </w:tr>
      <w:tr w:rsidR="00B62EFE">
        <w:tc>
          <w:tcPr>
            <w:tcW w:w="675" w:type="dxa"/>
          </w:tcPr>
          <w:p w:rsidR="00B62EFE" w:rsidRDefault="00B62EFE"/>
        </w:tc>
        <w:tc>
          <w:tcPr>
            <w:tcW w:w="567" w:type="dxa"/>
          </w:tcPr>
          <w:p w:rsidR="00B62EFE" w:rsidRDefault="00B62EFE">
            <w:pPr>
              <w:rPr>
                <w:b/>
                <w:bCs/>
              </w:rPr>
            </w:pPr>
            <w:r>
              <w:rPr>
                <w:b/>
                <w:bCs/>
              </w:rPr>
              <w:t>2.</w:t>
            </w:r>
          </w:p>
        </w:tc>
        <w:tc>
          <w:tcPr>
            <w:tcW w:w="8136" w:type="dxa"/>
          </w:tcPr>
          <w:p w:rsidR="00B62EFE" w:rsidRDefault="00B62EFE">
            <w:r>
              <w:t>Prokaryotes and Eukaryotes</w:t>
            </w:r>
          </w:p>
        </w:tc>
      </w:tr>
      <w:tr w:rsidR="00B62EFE">
        <w:tc>
          <w:tcPr>
            <w:tcW w:w="675" w:type="dxa"/>
          </w:tcPr>
          <w:p w:rsidR="00B62EFE" w:rsidRDefault="00B62EFE"/>
        </w:tc>
        <w:tc>
          <w:tcPr>
            <w:tcW w:w="567" w:type="dxa"/>
          </w:tcPr>
          <w:p w:rsidR="00B62EFE" w:rsidRDefault="00B62EFE">
            <w:pPr>
              <w:rPr>
                <w:b/>
                <w:bCs/>
              </w:rPr>
            </w:pPr>
            <w:r>
              <w:rPr>
                <w:b/>
                <w:bCs/>
              </w:rPr>
              <w:t>3.</w:t>
            </w:r>
          </w:p>
        </w:tc>
        <w:tc>
          <w:tcPr>
            <w:tcW w:w="8136" w:type="dxa"/>
          </w:tcPr>
          <w:p w:rsidR="00B62EFE" w:rsidRDefault="00B62EFE">
            <w:r>
              <w:t>Nutritional Types of Bacteria</w:t>
            </w:r>
          </w:p>
        </w:tc>
      </w:tr>
      <w:tr w:rsidR="00B62EFE">
        <w:tc>
          <w:tcPr>
            <w:tcW w:w="675" w:type="dxa"/>
          </w:tcPr>
          <w:p w:rsidR="00B62EFE" w:rsidRDefault="00B62EFE"/>
        </w:tc>
        <w:tc>
          <w:tcPr>
            <w:tcW w:w="567" w:type="dxa"/>
          </w:tcPr>
          <w:p w:rsidR="00B62EFE" w:rsidRDefault="00F3046C">
            <w:pPr>
              <w:rPr>
                <w:b/>
                <w:bCs/>
              </w:rPr>
            </w:pPr>
            <w:r>
              <w:rPr>
                <w:b/>
                <w:bCs/>
              </w:rPr>
              <w:t>4.</w:t>
            </w:r>
          </w:p>
        </w:tc>
        <w:tc>
          <w:tcPr>
            <w:tcW w:w="8136" w:type="dxa"/>
          </w:tcPr>
          <w:p w:rsidR="00B62EFE" w:rsidRDefault="00F3046C">
            <w:r>
              <w:t>The Light Microscope and Staining</w:t>
            </w:r>
          </w:p>
        </w:tc>
      </w:tr>
      <w:tr w:rsidR="00B62EFE">
        <w:tc>
          <w:tcPr>
            <w:tcW w:w="675" w:type="dxa"/>
          </w:tcPr>
          <w:p w:rsidR="00B62EFE" w:rsidRDefault="00B62EFE"/>
        </w:tc>
        <w:tc>
          <w:tcPr>
            <w:tcW w:w="567" w:type="dxa"/>
          </w:tcPr>
          <w:p w:rsidR="00B62EFE" w:rsidRDefault="00B62EFE">
            <w:pPr>
              <w:rPr>
                <w:b/>
                <w:bCs/>
              </w:rPr>
            </w:pPr>
            <w:r>
              <w:rPr>
                <w:b/>
                <w:bCs/>
              </w:rPr>
              <w:t>5.</w:t>
            </w:r>
          </w:p>
        </w:tc>
        <w:tc>
          <w:tcPr>
            <w:tcW w:w="8136" w:type="dxa"/>
          </w:tcPr>
          <w:p w:rsidR="00B62EFE" w:rsidRDefault="00F3046C">
            <w:r>
              <w:t>How to Cultivate Microbes</w:t>
            </w:r>
          </w:p>
        </w:tc>
      </w:tr>
      <w:tr w:rsidR="00B62EFE">
        <w:tc>
          <w:tcPr>
            <w:tcW w:w="675" w:type="dxa"/>
          </w:tcPr>
          <w:p w:rsidR="00B62EFE" w:rsidRDefault="00B62EFE"/>
        </w:tc>
        <w:tc>
          <w:tcPr>
            <w:tcW w:w="567" w:type="dxa"/>
          </w:tcPr>
          <w:p w:rsidR="00B62EFE" w:rsidRDefault="00B62EFE">
            <w:pPr>
              <w:rPr>
                <w:b/>
                <w:bCs/>
              </w:rPr>
            </w:pPr>
            <w:r>
              <w:rPr>
                <w:b/>
                <w:bCs/>
              </w:rPr>
              <w:t>6.</w:t>
            </w:r>
          </w:p>
        </w:tc>
        <w:tc>
          <w:tcPr>
            <w:tcW w:w="8136" w:type="dxa"/>
          </w:tcPr>
          <w:p w:rsidR="00B62EFE" w:rsidRDefault="00F3046C" w:rsidP="00F3046C">
            <w:r>
              <w:t xml:space="preserve">How to Isolate a Pure Culture of Microbes </w:t>
            </w:r>
          </w:p>
        </w:tc>
      </w:tr>
      <w:tr w:rsidR="00B62EFE">
        <w:tc>
          <w:tcPr>
            <w:tcW w:w="675" w:type="dxa"/>
          </w:tcPr>
          <w:p w:rsidR="00B62EFE" w:rsidRDefault="00B62EFE"/>
        </w:tc>
        <w:tc>
          <w:tcPr>
            <w:tcW w:w="567" w:type="dxa"/>
          </w:tcPr>
          <w:p w:rsidR="00B62EFE" w:rsidRDefault="00B62EFE">
            <w:pPr>
              <w:rPr>
                <w:b/>
                <w:bCs/>
              </w:rPr>
            </w:pPr>
            <w:r>
              <w:rPr>
                <w:b/>
                <w:bCs/>
              </w:rPr>
              <w:t>7.</w:t>
            </w:r>
          </w:p>
        </w:tc>
        <w:tc>
          <w:tcPr>
            <w:tcW w:w="8136" w:type="dxa"/>
          </w:tcPr>
          <w:p w:rsidR="00B62EFE" w:rsidRDefault="00F3046C">
            <w:r>
              <w:t>The Morphology and Structure of Bacteria</w:t>
            </w:r>
          </w:p>
        </w:tc>
      </w:tr>
      <w:tr w:rsidR="00B62EFE">
        <w:tc>
          <w:tcPr>
            <w:tcW w:w="675" w:type="dxa"/>
          </w:tcPr>
          <w:p w:rsidR="00B62EFE" w:rsidRDefault="00B62EFE"/>
        </w:tc>
        <w:tc>
          <w:tcPr>
            <w:tcW w:w="567" w:type="dxa"/>
          </w:tcPr>
          <w:p w:rsidR="00B62EFE" w:rsidRDefault="00B62EFE">
            <w:pPr>
              <w:rPr>
                <w:b/>
                <w:bCs/>
              </w:rPr>
            </w:pPr>
            <w:r>
              <w:rPr>
                <w:b/>
                <w:bCs/>
              </w:rPr>
              <w:t>8.</w:t>
            </w:r>
          </w:p>
        </w:tc>
        <w:tc>
          <w:tcPr>
            <w:tcW w:w="8136" w:type="dxa"/>
          </w:tcPr>
          <w:p w:rsidR="00B62EFE" w:rsidRDefault="00F3046C" w:rsidP="00F3046C">
            <w:r>
              <w:t xml:space="preserve">What Microbes Need to Eat; Nutritional Requirements </w:t>
            </w:r>
          </w:p>
        </w:tc>
      </w:tr>
      <w:tr w:rsidR="00B62EFE">
        <w:tc>
          <w:tcPr>
            <w:tcW w:w="675" w:type="dxa"/>
          </w:tcPr>
          <w:p w:rsidR="00B62EFE" w:rsidRDefault="00B62EFE"/>
        </w:tc>
        <w:tc>
          <w:tcPr>
            <w:tcW w:w="567" w:type="dxa"/>
          </w:tcPr>
          <w:p w:rsidR="00B62EFE" w:rsidRDefault="00B62EFE">
            <w:pPr>
              <w:rPr>
                <w:b/>
                <w:bCs/>
              </w:rPr>
            </w:pPr>
            <w:r>
              <w:rPr>
                <w:b/>
                <w:bCs/>
              </w:rPr>
              <w:t>9.</w:t>
            </w:r>
          </w:p>
        </w:tc>
        <w:tc>
          <w:tcPr>
            <w:tcW w:w="8136" w:type="dxa"/>
          </w:tcPr>
          <w:p w:rsidR="00B62EFE" w:rsidRDefault="00F3046C">
            <w:r>
              <w:t>Microbial Growth</w:t>
            </w:r>
          </w:p>
        </w:tc>
      </w:tr>
      <w:tr w:rsidR="00B62EFE">
        <w:tc>
          <w:tcPr>
            <w:tcW w:w="675" w:type="dxa"/>
          </w:tcPr>
          <w:p w:rsidR="00B62EFE" w:rsidRDefault="00B62EFE"/>
        </w:tc>
        <w:tc>
          <w:tcPr>
            <w:tcW w:w="567" w:type="dxa"/>
          </w:tcPr>
          <w:p w:rsidR="00B62EFE" w:rsidRDefault="00B62EFE">
            <w:pPr>
              <w:rPr>
                <w:b/>
                <w:bCs/>
              </w:rPr>
            </w:pPr>
            <w:r>
              <w:rPr>
                <w:b/>
                <w:bCs/>
              </w:rPr>
              <w:t>10.</w:t>
            </w:r>
          </w:p>
        </w:tc>
        <w:tc>
          <w:tcPr>
            <w:tcW w:w="8136" w:type="dxa"/>
          </w:tcPr>
          <w:p w:rsidR="00B62EFE" w:rsidRDefault="00F3046C">
            <w:r>
              <w:t>The Environment and Its Effects on Microbes</w:t>
            </w:r>
          </w:p>
        </w:tc>
      </w:tr>
      <w:tr w:rsidR="00B62EFE">
        <w:tc>
          <w:tcPr>
            <w:tcW w:w="675" w:type="dxa"/>
          </w:tcPr>
          <w:p w:rsidR="00B62EFE" w:rsidRDefault="00B62EFE"/>
        </w:tc>
        <w:tc>
          <w:tcPr>
            <w:tcW w:w="567" w:type="dxa"/>
          </w:tcPr>
          <w:p w:rsidR="00B62EFE" w:rsidRDefault="00B62EFE">
            <w:pPr>
              <w:rPr>
                <w:b/>
                <w:bCs/>
              </w:rPr>
            </w:pPr>
            <w:r>
              <w:rPr>
                <w:b/>
                <w:bCs/>
              </w:rPr>
              <w:t>11.</w:t>
            </w:r>
          </w:p>
        </w:tc>
        <w:tc>
          <w:tcPr>
            <w:tcW w:w="8136" w:type="dxa"/>
          </w:tcPr>
          <w:p w:rsidR="00B62EFE" w:rsidRDefault="00F3046C">
            <w:r>
              <w:t>How to Kill a Microbe I: Chemical Agents</w:t>
            </w:r>
          </w:p>
        </w:tc>
      </w:tr>
      <w:tr w:rsidR="00B62EFE">
        <w:tc>
          <w:tcPr>
            <w:tcW w:w="675" w:type="dxa"/>
          </w:tcPr>
          <w:p w:rsidR="00B62EFE" w:rsidRDefault="00B62EFE"/>
        </w:tc>
        <w:tc>
          <w:tcPr>
            <w:tcW w:w="567" w:type="dxa"/>
          </w:tcPr>
          <w:p w:rsidR="00B62EFE" w:rsidRDefault="00B62EFE">
            <w:pPr>
              <w:rPr>
                <w:b/>
                <w:bCs/>
              </w:rPr>
            </w:pPr>
            <w:r>
              <w:rPr>
                <w:b/>
                <w:bCs/>
              </w:rPr>
              <w:t>12.</w:t>
            </w:r>
          </w:p>
        </w:tc>
        <w:tc>
          <w:tcPr>
            <w:tcW w:w="8136" w:type="dxa"/>
          </w:tcPr>
          <w:p w:rsidR="00B62EFE" w:rsidRDefault="00F3046C">
            <w:r>
              <w:t>How to Kill a Microbe II: Physical Agents</w:t>
            </w:r>
          </w:p>
        </w:tc>
      </w:tr>
      <w:tr w:rsidR="00B62EFE">
        <w:tc>
          <w:tcPr>
            <w:tcW w:w="675" w:type="dxa"/>
          </w:tcPr>
          <w:p w:rsidR="00B62EFE" w:rsidRDefault="00B62EFE"/>
        </w:tc>
        <w:tc>
          <w:tcPr>
            <w:tcW w:w="567" w:type="dxa"/>
          </w:tcPr>
          <w:p w:rsidR="00B62EFE" w:rsidRDefault="00B62EFE">
            <w:pPr>
              <w:rPr>
                <w:b/>
                <w:bCs/>
              </w:rPr>
            </w:pPr>
            <w:r>
              <w:rPr>
                <w:b/>
                <w:bCs/>
              </w:rPr>
              <w:t>13.</w:t>
            </w:r>
          </w:p>
        </w:tc>
        <w:tc>
          <w:tcPr>
            <w:tcW w:w="8136" w:type="dxa"/>
          </w:tcPr>
          <w:p w:rsidR="00B62EFE" w:rsidRDefault="00F3046C">
            <w:r>
              <w:t>Antimicrobial Chemotherapeutic Agents</w:t>
            </w:r>
          </w:p>
        </w:tc>
      </w:tr>
      <w:tr w:rsidR="00B62EFE">
        <w:tc>
          <w:tcPr>
            <w:tcW w:w="675" w:type="dxa"/>
          </w:tcPr>
          <w:p w:rsidR="00B62EFE" w:rsidRDefault="00B62EFE"/>
        </w:tc>
        <w:tc>
          <w:tcPr>
            <w:tcW w:w="567" w:type="dxa"/>
          </w:tcPr>
          <w:p w:rsidR="00B62EFE" w:rsidRDefault="00B62EFE">
            <w:pPr>
              <w:rPr>
                <w:b/>
                <w:bCs/>
              </w:rPr>
            </w:pPr>
            <w:r>
              <w:rPr>
                <w:b/>
                <w:bCs/>
              </w:rPr>
              <w:t>14.</w:t>
            </w:r>
          </w:p>
        </w:tc>
        <w:tc>
          <w:tcPr>
            <w:tcW w:w="8136" w:type="dxa"/>
          </w:tcPr>
          <w:p w:rsidR="00B62EFE" w:rsidRDefault="00F3046C">
            <w:r>
              <w:t>Microbial Normal Flora and Microbial Diseases</w:t>
            </w:r>
          </w:p>
        </w:tc>
      </w:tr>
      <w:tr w:rsidR="00B62EFE">
        <w:trPr>
          <w:cantSplit/>
        </w:trPr>
        <w:tc>
          <w:tcPr>
            <w:tcW w:w="675" w:type="dxa"/>
          </w:tcPr>
          <w:p w:rsidR="00B62EFE" w:rsidRDefault="00B62EFE">
            <w:pPr>
              <w:rPr>
                <w:b/>
              </w:rPr>
            </w:pPr>
            <w:r>
              <w:rPr>
                <w:b/>
              </w:rPr>
              <w:lastRenderedPageBreak/>
              <w:t>IV.</w:t>
            </w:r>
          </w:p>
        </w:tc>
        <w:tc>
          <w:tcPr>
            <w:tcW w:w="8703" w:type="dxa"/>
            <w:gridSpan w:val="2"/>
          </w:tcPr>
          <w:p w:rsidR="00B62EFE" w:rsidRDefault="00B62EFE">
            <w:pPr>
              <w:rPr>
                <w:b/>
              </w:rPr>
            </w:pPr>
            <w:r>
              <w:rPr>
                <w:b/>
              </w:rPr>
              <w:t xml:space="preserve">REQUIRED RESOURCES/TEXTS/MATERIALS: </w:t>
            </w:r>
          </w:p>
          <w:p w:rsidR="00284AFE" w:rsidRPr="00284AFE" w:rsidRDefault="00284AFE" w:rsidP="00284AFE">
            <w:pPr>
              <w:rPr>
                <w:rFonts w:cs="Arial"/>
                <w:szCs w:val="22"/>
              </w:rPr>
            </w:pPr>
          </w:p>
          <w:p w:rsidR="00284AFE" w:rsidRPr="00284AFE" w:rsidRDefault="00284AFE" w:rsidP="00284AFE">
            <w:pPr>
              <w:rPr>
                <w:rFonts w:cs="Arial"/>
                <w:szCs w:val="22"/>
              </w:rPr>
            </w:pPr>
            <w:proofErr w:type="spellStart"/>
            <w:r w:rsidRPr="00284AFE">
              <w:rPr>
                <w:rFonts w:cs="Arial"/>
                <w:szCs w:val="22"/>
              </w:rPr>
              <w:t>Strelkauskas</w:t>
            </w:r>
            <w:proofErr w:type="spellEnd"/>
            <w:r w:rsidRPr="00284AFE">
              <w:rPr>
                <w:rFonts w:cs="Arial"/>
                <w:szCs w:val="22"/>
              </w:rPr>
              <w:t>,</w:t>
            </w:r>
            <w:r>
              <w:rPr>
                <w:rFonts w:cs="Arial"/>
                <w:szCs w:val="22"/>
              </w:rPr>
              <w:t xml:space="preserve"> A., </w:t>
            </w:r>
            <w:proofErr w:type="spellStart"/>
            <w:r w:rsidRPr="00284AFE">
              <w:rPr>
                <w:rFonts w:cs="Arial"/>
                <w:szCs w:val="22"/>
              </w:rPr>
              <w:t>Strelkauskas</w:t>
            </w:r>
            <w:proofErr w:type="spellEnd"/>
            <w:r>
              <w:rPr>
                <w:rFonts w:cs="Arial"/>
                <w:szCs w:val="22"/>
              </w:rPr>
              <w:t xml:space="preserve">, J., </w:t>
            </w:r>
            <w:proofErr w:type="spellStart"/>
            <w:r w:rsidRPr="00284AFE">
              <w:rPr>
                <w:rFonts w:cs="Arial"/>
                <w:szCs w:val="22"/>
              </w:rPr>
              <w:t>Moszyk-Strelkauskas</w:t>
            </w:r>
            <w:proofErr w:type="spellEnd"/>
            <w:r>
              <w:rPr>
                <w:rFonts w:cs="Arial"/>
                <w:szCs w:val="22"/>
              </w:rPr>
              <w:t xml:space="preserve">, D. (2010). </w:t>
            </w:r>
            <w:r w:rsidRPr="00284AFE">
              <w:rPr>
                <w:rFonts w:cs="Arial"/>
                <w:i/>
                <w:szCs w:val="22"/>
              </w:rPr>
              <w:t xml:space="preserve">Microbiology: A </w:t>
            </w:r>
            <w:r w:rsidRPr="00284AFE">
              <w:rPr>
                <w:rFonts w:cs="Arial"/>
                <w:i/>
                <w:szCs w:val="22"/>
              </w:rPr>
              <w:tab/>
              <w:t xml:space="preserve">clinical approach </w:t>
            </w:r>
            <w:r>
              <w:rPr>
                <w:rFonts w:cs="Arial"/>
                <w:szCs w:val="22"/>
              </w:rPr>
              <w:t>(1</w:t>
            </w:r>
            <w:r w:rsidRPr="00284AFE">
              <w:rPr>
                <w:rFonts w:cs="Arial"/>
                <w:szCs w:val="22"/>
                <w:vertAlign w:val="superscript"/>
              </w:rPr>
              <w:t>st</w:t>
            </w:r>
            <w:r>
              <w:rPr>
                <w:rFonts w:cs="Arial"/>
                <w:szCs w:val="22"/>
              </w:rPr>
              <w:t xml:space="preserve"> ed.)</w:t>
            </w:r>
            <w:r w:rsidR="002078DE">
              <w:rPr>
                <w:rFonts w:cs="Arial"/>
                <w:szCs w:val="22"/>
              </w:rPr>
              <w:t xml:space="preserve">. </w:t>
            </w:r>
            <w:r w:rsidRPr="00284AFE">
              <w:rPr>
                <w:rFonts w:cs="Arial"/>
                <w:szCs w:val="22"/>
              </w:rPr>
              <w:t xml:space="preserve"> </w:t>
            </w:r>
            <w:r w:rsidR="0043563B">
              <w:rPr>
                <w:rFonts w:cs="Arial"/>
                <w:szCs w:val="22"/>
              </w:rPr>
              <w:t xml:space="preserve">New York, NY: </w:t>
            </w:r>
            <w:r w:rsidRPr="00284AFE">
              <w:rPr>
                <w:rFonts w:cs="Arial"/>
                <w:szCs w:val="22"/>
              </w:rPr>
              <w:t>Garland Science</w:t>
            </w:r>
            <w:r w:rsidR="0043563B">
              <w:rPr>
                <w:rFonts w:cs="Arial"/>
                <w:szCs w:val="22"/>
              </w:rPr>
              <w:t xml:space="preserve"> Taylor and Francis</w:t>
            </w:r>
            <w:r w:rsidRPr="00284AFE">
              <w:rPr>
                <w:rFonts w:cs="Arial"/>
                <w:szCs w:val="22"/>
              </w:rPr>
              <w:t>.</w:t>
            </w:r>
          </w:p>
          <w:p w:rsidR="00284AFE" w:rsidRPr="00284AFE" w:rsidRDefault="00284AFE" w:rsidP="00284AFE">
            <w:pPr>
              <w:rPr>
                <w:rFonts w:cs="Arial"/>
                <w:szCs w:val="22"/>
              </w:rPr>
            </w:pPr>
          </w:p>
          <w:p w:rsidR="00284AFE" w:rsidRPr="00284AFE" w:rsidRDefault="00284AFE" w:rsidP="00284AFE">
            <w:pPr>
              <w:rPr>
                <w:rFonts w:cs="Arial"/>
                <w:szCs w:val="22"/>
              </w:rPr>
            </w:pPr>
            <w:r w:rsidRPr="00284AFE">
              <w:rPr>
                <w:rFonts w:cs="Arial"/>
                <w:szCs w:val="22"/>
              </w:rPr>
              <w:t>Pollack,</w:t>
            </w:r>
            <w:r>
              <w:rPr>
                <w:rFonts w:cs="Arial"/>
                <w:szCs w:val="22"/>
              </w:rPr>
              <w:t xml:space="preserve"> R. A., </w:t>
            </w:r>
            <w:r w:rsidRPr="00284AFE">
              <w:rPr>
                <w:rFonts w:cs="Arial"/>
                <w:szCs w:val="22"/>
              </w:rPr>
              <w:t xml:space="preserve">Findlay, </w:t>
            </w:r>
            <w:r>
              <w:rPr>
                <w:rFonts w:cs="Arial"/>
                <w:szCs w:val="22"/>
              </w:rPr>
              <w:t xml:space="preserve">L., </w:t>
            </w:r>
            <w:proofErr w:type="spellStart"/>
            <w:r w:rsidRPr="00284AFE">
              <w:rPr>
                <w:rFonts w:cs="Arial"/>
                <w:szCs w:val="22"/>
              </w:rPr>
              <w:t>Mondschein</w:t>
            </w:r>
            <w:proofErr w:type="spellEnd"/>
            <w:r>
              <w:rPr>
                <w:rFonts w:cs="Arial"/>
                <w:szCs w:val="22"/>
              </w:rPr>
              <w:t xml:space="preserve">, W., </w:t>
            </w:r>
            <w:r w:rsidRPr="00284AFE">
              <w:rPr>
                <w:rFonts w:cs="Arial"/>
                <w:szCs w:val="22"/>
              </w:rPr>
              <w:t>Modesto</w:t>
            </w:r>
            <w:r>
              <w:rPr>
                <w:rFonts w:cs="Arial"/>
                <w:szCs w:val="22"/>
              </w:rPr>
              <w:t>, R. R. (2009).</w:t>
            </w:r>
            <w:r w:rsidRPr="00284AFE">
              <w:rPr>
                <w:rFonts w:cs="Arial"/>
                <w:szCs w:val="22"/>
              </w:rPr>
              <w:t xml:space="preserve"> </w:t>
            </w:r>
            <w:r w:rsidRPr="00284AFE">
              <w:rPr>
                <w:rFonts w:cs="Arial"/>
                <w:i/>
                <w:szCs w:val="22"/>
              </w:rPr>
              <w:t xml:space="preserve">Laboratory </w:t>
            </w:r>
            <w:r w:rsidR="002078DE">
              <w:rPr>
                <w:rFonts w:cs="Arial"/>
                <w:i/>
                <w:szCs w:val="22"/>
              </w:rPr>
              <w:tab/>
            </w:r>
            <w:r w:rsidRPr="00284AFE">
              <w:rPr>
                <w:rFonts w:cs="Arial"/>
                <w:i/>
                <w:szCs w:val="22"/>
              </w:rPr>
              <w:t>exercises in microbiology</w:t>
            </w:r>
            <w:r>
              <w:rPr>
                <w:rFonts w:cs="Arial"/>
                <w:i/>
                <w:szCs w:val="22"/>
              </w:rPr>
              <w:t xml:space="preserve"> </w:t>
            </w:r>
            <w:r>
              <w:rPr>
                <w:rFonts w:cs="Arial"/>
                <w:szCs w:val="22"/>
              </w:rPr>
              <w:t>(3</w:t>
            </w:r>
            <w:r w:rsidRPr="00284AFE">
              <w:rPr>
                <w:rFonts w:cs="Arial"/>
                <w:szCs w:val="22"/>
                <w:vertAlign w:val="superscript"/>
              </w:rPr>
              <w:t>rd</w:t>
            </w:r>
            <w:r>
              <w:rPr>
                <w:rFonts w:cs="Arial"/>
                <w:szCs w:val="22"/>
              </w:rPr>
              <w:t xml:space="preserve"> ed.). </w:t>
            </w:r>
            <w:r w:rsidR="002204EC">
              <w:rPr>
                <w:rFonts w:cs="Arial"/>
                <w:szCs w:val="22"/>
              </w:rPr>
              <w:t xml:space="preserve">Toronto, ON: </w:t>
            </w:r>
            <w:r>
              <w:rPr>
                <w:rFonts w:cs="Arial"/>
                <w:szCs w:val="22"/>
              </w:rPr>
              <w:t xml:space="preserve">John </w:t>
            </w:r>
            <w:r w:rsidRPr="00284AFE">
              <w:rPr>
                <w:rFonts w:cs="Arial"/>
                <w:szCs w:val="22"/>
              </w:rPr>
              <w:t>Wiley</w:t>
            </w:r>
            <w:r>
              <w:rPr>
                <w:rFonts w:cs="Arial"/>
                <w:szCs w:val="22"/>
              </w:rPr>
              <w:t xml:space="preserve"> and Sons</w:t>
            </w:r>
            <w:r w:rsidRPr="00284AFE">
              <w:rPr>
                <w:rFonts w:cs="Arial"/>
                <w:szCs w:val="22"/>
              </w:rPr>
              <w:t>.</w:t>
            </w:r>
          </w:p>
          <w:p w:rsidR="00B62EFE" w:rsidRDefault="00B62EFE">
            <w:pPr>
              <w:rPr>
                <w:b/>
              </w:rPr>
            </w:pPr>
          </w:p>
          <w:p w:rsidR="00B62EFE" w:rsidRDefault="00B62EFE">
            <w:pPr>
              <w:rPr>
                <w:b/>
                <w:i/>
                <w:iCs/>
              </w:rPr>
            </w:pPr>
            <w:r>
              <w:rPr>
                <w:b/>
                <w:i/>
                <w:iCs/>
              </w:rPr>
              <w:t xml:space="preserve">A clean, white, laboratory coat </w:t>
            </w:r>
            <w:r>
              <w:rPr>
                <w:b/>
                <w:i/>
                <w:iCs/>
                <w:u w:val="single"/>
              </w:rPr>
              <w:t>that is separate from the one used in the clinical setting</w:t>
            </w:r>
            <w:r>
              <w:rPr>
                <w:b/>
                <w:i/>
                <w:iCs/>
              </w:rPr>
              <w:t xml:space="preserve">. You may use the same lab coat that was used for your </w:t>
            </w:r>
            <w:proofErr w:type="spellStart"/>
            <w:r>
              <w:rPr>
                <w:b/>
                <w:i/>
                <w:iCs/>
              </w:rPr>
              <w:t>A&amp;P</w:t>
            </w:r>
            <w:proofErr w:type="spellEnd"/>
            <w:r>
              <w:rPr>
                <w:b/>
                <w:i/>
                <w:iCs/>
              </w:rPr>
              <w:t xml:space="preserve"> course.</w:t>
            </w:r>
          </w:p>
          <w:p w:rsidR="00B62EFE" w:rsidRDefault="00B62EFE">
            <w:pPr>
              <w:rPr>
                <w:b/>
                <w:i/>
                <w:iCs/>
              </w:rPr>
            </w:pPr>
          </w:p>
          <w:p w:rsidR="00B62EFE" w:rsidRDefault="00B62EFE">
            <w:pPr>
              <w:rPr>
                <w:b/>
                <w:i/>
                <w:iCs/>
              </w:rPr>
            </w:pPr>
            <w:r>
              <w:rPr>
                <w:b/>
                <w:i/>
                <w:iCs/>
              </w:rPr>
              <w:t>Several grease pencils (black or red) or Sharpie markers (either can be obtained in any office supply retail outlet) f</w:t>
            </w:r>
            <w:r w:rsidR="00364AA8">
              <w:rPr>
                <w:b/>
                <w:i/>
                <w:iCs/>
              </w:rPr>
              <w:t>o</w:t>
            </w:r>
            <w:r>
              <w:rPr>
                <w:b/>
                <w:i/>
                <w:iCs/>
              </w:rPr>
              <w:t>r labelling of glassware, plates, etc.</w:t>
            </w:r>
          </w:p>
          <w:p w:rsidR="00B62EFE" w:rsidRDefault="00B62EFE">
            <w:pPr>
              <w:rPr>
                <w:b/>
                <w:i/>
                <w:iCs/>
              </w:rPr>
            </w:pPr>
          </w:p>
          <w:p w:rsidR="00B62EFE" w:rsidRDefault="00B62EFE">
            <w:pPr>
              <w:rPr>
                <w:b/>
                <w:i/>
                <w:iCs/>
              </w:rPr>
            </w:pPr>
            <w:r>
              <w:rPr>
                <w:b/>
                <w:i/>
                <w:iCs/>
              </w:rPr>
              <w:t>A pair of laboratory safety goggles/glasses. These may be purchased at the Campus Shoppe.</w:t>
            </w:r>
          </w:p>
          <w:p w:rsidR="00B62EFE" w:rsidRDefault="00B62EFE">
            <w:pPr>
              <w:rPr>
                <w:b/>
                <w:i/>
                <w:iCs/>
              </w:rPr>
            </w:pPr>
          </w:p>
          <w:p w:rsidR="00B62EFE" w:rsidRDefault="00B62EFE">
            <w:pPr>
              <w:rPr>
                <w:b/>
                <w:i/>
                <w:iCs/>
              </w:rPr>
            </w:pPr>
            <w:r>
              <w:rPr>
                <w:b/>
                <w:i/>
                <w:iCs/>
              </w:rPr>
              <w:t>An additional box of disposable gloves; these may be purchased at any drug store or health supply store. There will be an initial supply of gloves available in the laboratory, but students will need to purchase one additional box of gloves.</w:t>
            </w:r>
          </w:p>
          <w:p w:rsidR="00B62EFE" w:rsidRDefault="00B62EFE">
            <w:pPr>
              <w:rPr>
                <w:bCs/>
                <w:i/>
              </w:rPr>
            </w:pPr>
          </w:p>
        </w:tc>
      </w:tr>
    </w:tbl>
    <w:p w:rsidR="00B62EFE" w:rsidRDefault="00B62EFE"/>
    <w:tbl>
      <w:tblPr>
        <w:tblW w:w="0" w:type="auto"/>
        <w:tblLayout w:type="fixed"/>
        <w:tblLook w:val="0000"/>
      </w:tblPr>
      <w:tblGrid>
        <w:gridCol w:w="675"/>
        <w:gridCol w:w="8793"/>
      </w:tblGrid>
      <w:tr w:rsidR="00B62EFE" w:rsidTr="008D291F">
        <w:trPr>
          <w:cantSplit/>
          <w:trHeight w:val="7479"/>
        </w:trPr>
        <w:tc>
          <w:tcPr>
            <w:tcW w:w="675" w:type="dxa"/>
          </w:tcPr>
          <w:p w:rsidR="00B62EFE" w:rsidRDefault="00B62EFE">
            <w:pPr>
              <w:rPr>
                <w:b/>
              </w:rPr>
            </w:pPr>
            <w:r>
              <w:br w:type="page"/>
            </w:r>
            <w:r>
              <w:rPr>
                <w:b/>
              </w:rPr>
              <w:t>V.</w:t>
            </w:r>
          </w:p>
        </w:tc>
        <w:tc>
          <w:tcPr>
            <w:tcW w:w="8793" w:type="dxa"/>
          </w:tcPr>
          <w:p w:rsidR="00B62EFE" w:rsidRDefault="00B62EFE">
            <w:pPr>
              <w:rPr>
                <w:b/>
              </w:rPr>
            </w:pPr>
            <w:r>
              <w:rPr>
                <w:b/>
              </w:rPr>
              <w:t>EVALUATION PROCESS/GRADING SYSTEM:</w:t>
            </w:r>
          </w:p>
          <w:p w:rsidR="002078DE" w:rsidRDefault="002078DE">
            <w:pPr>
              <w:rPr>
                <w:iCs/>
              </w:rPr>
            </w:pPr>
          </w:p>
          <w:p w:rsidR="00B62EFE" w:rsidRDefault="00837988" w:rsidP="00837988">
            <w:r w:rsidRPr="00837988">
              <w:rPr>
                <w:rFonts w:cs="Arial"/>
                <w:b/>
                <w:sz w:val="24"/>
                <w:szCs w:val="24"/>
                <w:lang w:val="en-US"/>
              </w:rPr>
              <w:t xml:space="preserve">The pass mark for this course is </w:t>
            </w:r>
            <w:r w:rsidRPr="00837988">
              <w:rPr>
                <w:rFonts w:cs="Arial"/>
                <w:b/>
                <w:iCs/>
                <w:sz w:val="24"/>
                <w:szCs w:val="24"/>
                <w:u w:val="single"/>
                <w:lang w:val="en-US"/>
              </w:rPr>
              <w:t>60%</w:t>
            </w:r>
            <w:r w:rsidRPr="00837988">
              <w:rPr>
                <w:rFonts w:cs="Arial"/>
                <w:b/>
                <w:sz w:val="24"/>
                <w:szCs w:val="24"/>
                <w:lang w:val="en-US"/>
              </w:rPr>
              <w:t xml:space="preserve"> (a "C" grade)</w:t>
            </w:r>
            <w:r>
              <w:rPr>
                <w:rFonts w:cs="Arial"/>
                <w:b/>
                <w:sz w:val="24"/>
                <w:szCs w:val="24"/>
                <w:lang w:val="en-US"/>
              </w:rPr>
              <w:t xml:space="preserve">.  </w:t>
            </w:r>
            <w:r w:rsidR="00B62EFE">
              <w:t>The final grade will be determined based on the following:</w:t>
            </w:r>
          </w:p>
          <w:p w:rsidR="00B62EFE" w:rsidRDefault="00B62EFE">
            <w:pPr>
              <w:pStyle w:val="EnvelopeReturn"/>
            </w:pPr>
          </w:p>
          <w:p w:rsidR="00B62EFE" w:rsidRDefault="00B62EFE">
            <w:pPr>
              <w:pStyle w:val="EnvelopeReturn"/>
            </w:pPr>
            <w:r>
              <w:t xml:space="preserve">Midterm Exam (full lecture period):                    </w:t>
            </w:r>
            <w:r>
              <w:tab/>
              <w:t>30%</w:t>
            </w:r>
          </w:p>
          <w:p w:rsidR="00B62EFE" w:rsidRDefault="00B62EFE">
            <w:pPr>
              <w:pStyle w:val="EnvelopeReturn"/>
            </w:pPr>
            <w:r>
              <w:t xml:space="preserve">Final Exam (3 hour; schedule </w:t>
            </w:r>
            <w:proofErr w:type="spellStart"/>
            <w:r>
              <w:t>TBA</w:t>
            </w:r>
            <w:proofErr w:type="spellEnd"/>
            <w:r>
              <w:t xml:space="preserve">)                   </w:t>
            </w:r>
            <w:r>
              <w:tab/>
              <w:t>40%</w:t>
            </w:r>
          </w:p>
          <w:p w:rsidR="00B62EFE" w:rsidRDefault="00B62EFE">
            <w:pPr>
              <w:pStyle w:val="EnvelopeReturn"/>
            </w:pPr>
            <w:r>
              <w:t xml:space="preserve">Laboratory Component       </w:t>
            </w:r>
            <w:r w:rsidR="00364AA8">
              <w:t xml:space="preserve">                              </w:t>
            </w:r>
            <w:r w:rsidR="00364AA8">
              <w:tab/>
              <w:t>3</w:t>
            </w:r>
            <w:r>
              <w:t>0%</w:t>
            </w:r>
          </w:p>
          <w:p w:rsidR="00B62EFE" w:rsidRDefault="00B62EFE">
            <w:pPr>
              <w:pStyle w:val="EnvelopeReturn"/>
            </w:pPr>
          </w:p>
          <w:p w:rsidR="00B62EFE" w:rsidRDefault="00B62EFE">
            <w:pPr>
              <w:pStyle w:val="EnvelopeReturn"/>
            </w:pPr>
            <w:r>
              <w:rPr>
                <w:b/>
                <w:bCs/>
                <w:u w:val="single"/>
              </w:rPr>
              <w:t>Note</w:t>
            </w:r>
            <w:r>
              <w:t xml:space="preserve">:  Students who miss either the midterm or the final exam without notifying the instructor (759-2554 ext. </w:t>
            </w:r>
            <w:r w:rsidR="00DC31BF">
              <w:t>2</w:t>
            </w:r>
            <w:r>
              <w:t xml:space="preserve">630) </w:t>
            </w:r>
            <w:r w:rsidRPr="00C13A8E">
              <w:rPr>
                <w:b/>
              </w:rPr>
              <w:t>BEFORE the exam</w:t>
            </w:r>
            <w:r>
              <w:t xml:space="preserve"> will receive a zero (0) grade for that exam. It is STRONGLY recommended that students who miss the exam for an emergency reason contact the instructor (via phone, written note or email using the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email server) before the exam to alert the instructor of their absence. On the first day back to classes IT IS THE </w:t>
            </w:r>
            <w:r>
              <w:rPr>
                <w:b/>
                <w:bCs/>
                <w:u w:val="single"/>
              </w:rPr>
              <w:t xml:space="preserve">STUDENT’S </w:t>
            </w:r>
            <w:r>
              <w:t xml:space="preserve">RESPONSIBILITY to contact the instructor to arrange an alternate exam date. </w:t>
            </w:r>
            <w:r w:rsidRPr="00C13A8E">
              <w:rPr>
                <w:b/>
                <w:u w:val="single"/>
              </w:rPr>
              <w:t>Missed laboratory quizzes will receive a zero (0) grade; NO alternate dates will be provided for writing these quizzes</w:t>
            </w:r>
            <w:r>
              <w:t>. There will be no 'make-up' labs for completing the assigned laboratory exercises; students must 'catch-up' in subsequent lab periods.</w:t>
            </w:r>
          </w:p>
          <w:p w:rsidR="00B62EFE" w:rsidRDefault="00B62EFE">
            <w:pPr>
              <w:pStyle w:val="EnvelopeReturn"/>
            </w:pPr>
          </w:p>
          <w:p w:rsidR="00B62EFE" w:rsidRDefault="00B62EFE">
            <w:pPr>
              <w:rPr>
                <w:b/>
                <w:u w:val="single"/>
              </w:rPr>
            </w:pPr>
            <w:r>
              <w:rPr>
                <w:b/>
                <w:u w:val="single"/>
              </w:rPr>
              <w:t>MIDTERM GRADES:</w:t>
            </w:r>
          </w:p>
          <w:p w:rsidR="00B62EFE" w:rsidRDefault="00B62EFE">
            <w:pPr>
              <w:pStyle w:val="EnvelopeReturn"/>
            </w:pPr>
            <w:r>
              <w:t xml:space="preserve">The determination of midterm grades as “S” or “U” will be based on the cumulative grades of all tests and/or laboratory work completed up to the date of submission of midterm grades. Any student who does not achieve a passing grade </w:t>
            </w:r>
            <w:r>
              <w:rPr>
                <w:u w:val="single"/>
              </w:rPr>
              <w:t xml:space="preserve">on the majority of graded work </w:t>
            </w:r>
            <w:r>
              <w:t>will receive a “U” grade at midterm. Those who do receive a "U" grade at midterm are encouraged to schedule a meeting with the professor for additional help towards success in the course.</w:t>
            </w:r>
          </w:p>
        </w:tc>
      </w:tr>
    </w:tbl>
    <w:p w:rsidR="00B62EFE" w:rsidRDefault="00B62EFE">
      <w:r>
        <w:br w:type="page"/>
      </w:r>
    </w:p>
    <w:tbl>
      <w:tblPr>
        <w:tblW w:w="0" w:type="auto"/>
        <w:tblLayout w:type="fixed"/>
        <w:tblLook w:val="0000"/>
      </w:tblPr>
      <w:tblGrid>
        <w:gridCol w:w="675"/>
        <w:gridCol w:w="1701"/>
        <w:gridCol w:w="4678"/>
        <w:gridCol w:w="2414"/>
      </w:tblGrid>
      <w:tr w:rsidR="00B62EFE">
        <w:trPr>
          <w:cantSplit/>
        </w:trPr>
        <w:tc>
          <w:tcPr>
            <w:tcW w:w="675" w:type="dxa"/>
          </w:tcPr>
          <w:p w:rsidR="00B62EFE" w:rsidRDefault="00B62EFE">
            <w:pPr>
              <w:pStyle w:val="EnvelopeReturn"/>
              <w:rPr>
                <w:b/>
                <w:bCs/>
              </w:rPr>
            </w:pPr>
          </w:p>
        </w:tc>
        <w:tc>
          <w:tcPr>
            <w:tcW w:w="8793" w:type="dxa"/>
            <w:gridSpan w:val="3"/>
          </w:tcPr>
          <w:p w:rsidR="00B62EFE" w:rsidRDefault="00B62EFE" w:rsidP="008D291F">
            <w:pPr>
              <w:rPr>
                <w:b/>
                <w:bCs/>
              </w:rPr>
            </w:pPr>
            <w:r>
              <w:rPr>
                <w:b/>
                <w:bCs/>
              </w:rPr>
              <w:t>The following semester grades will be assigned to students:</w:t>
            </w:r>
          </w:p>
        </w:tc>
      </w:tr>
      <w:tr w:rsidR="00B62EFE">
        <w:tc>
          <w:tcPr>
            <w:tcW w:w="675" w:type="dxa"/>
          </w:tcPr>
          <w:p w:rsidR="00B62EFE" w:rsidRDefault="00B62EFE">
            <w:pPr>
              <w:rPr>
                <w:rFonts w:cs="Arial"/>
              </w:rPr>
            </w:pPr>
          </w:p>
        </w:tc>
        <w:tc>
          <w:tcPr>
            <w:tcW w:w="1701" w:type="dxa"/>
          </w:tcPr>
          <w:p w:rsidR="00B62EFE" w:rsidRDefault="00B62EFE">
            <w:pPr>
              <w:jc w:val="center"/>
              <w:rPr>
                <w:rFonts w:cs="Arial"/>
              </w:rPr>
            </w:pPr>
          </w:p>
          <w:p w:rsidR="00B62EFE" w:rsidRDefault="00B62EFE">
            <w:pPr>
              <w:pStyle w:val="Heading2"/>
              <w:rPr>
                <w:rFonts w:ascii="Arial" w:hAnsi="Arial" w:cs="Arial"/>
                <w:b w:val="0"/>
                <w:sz w:val="22"/>
                <w:u w:val="single"/>
              </w:rPr>
            </w:pPr>
            <w:r>
              <w:rPr>
                <w:rFonts w:ascii="Arial" w:hAnsi="Arial" w:cs="Arial"/>
                <w:b w:val="0"/>
                <w:sz w:val="22"/>
                <w:u w:val="single"/>
              </w:rPr>
              <w:t>Grade</w:t>
            </w:r>
          </w:p>
        </w:tc>
        <w:tc>
          <w:tcPr>
            <w:tcW w:w="4678" w:type="dxa"/>
          </w:tcPr>
          <w:p w:rsidR="00B62EFE" w:rsidRDefault="00B62EFE">
            <w:pPr>
              <w:jc w:val="center"/>
              <w:rPr>
                <w:rFonts w:cs="Arial"/>
              </w:rPr>
            </w:pPr>
          </w:p>
          <w:p w:rsidR="00B62EFE" w:rsidRDefault="00B62EFE">
            <w:pPr>
              <w:pStyle w:val="Heading1"/>
              <w:rPr>
                <w:rFonts w:ascii="Arial" w:hAnsi="Arial" w:cs="Arial"/>
                <w:b w:val="0"/>
                <w:sz w:val="22"/>
              </w:rPr>
            </w:pPr>
            <w:r>
              <w:rPr>
                <w:rFonts w:ascii="Arial" w:hAnsi="Arial" w:cs="Arial"/>
                <w:b w:val="0"/>
                <w:sz w:val="22"/>
              </w:rPr>
              <w:t>Definition</w:t>
            </w:r>
          </w:p>
        </w:tc>
        <w:tc>
          <w:tcPr>
            <w:tcW w:w="2414" w:type="dxa"/>
          </w:tcPr>
          <w:p w:rsidR="00B62EFE" w:rsidRDefault="00B62EFE" w:rsidP="008D291F">
            <w:pPr>
              <w:pStyle w:val="BodyText"/>
            </w:pPr>
            <w:r>
              <w:t xml:space="preserve">Grade Point </w:t>
            </w:r>
            <w:r>
              <w:rPr>
                <w:u w:val="single"/>
              </w:rPr>
              <w:t>Equivalent</w:t>
            </w:r>
          </w:p>
        </w:tc>
      </w:tr>
      <w:tr w:rsidR="00B62EFE">
        <w:trPr>
          <w:cantSplit/>
        </w:trPr>
        <w:tc>
          <w:tcPr>
            <w:tcW w:w="675" w:type="dxa"/>
          </w:tcPr>
          <w:p w:rsidR="00B62EFE" w:rsidRDefault="00B62EFE">
            <w:pPr>
              <w:rPr>
                <w:rFonts w:cs="Arial"/>
              </w:rPr>
            </w:pPr>
          </w:p>
        </w:tc>
        <w:tc>
          <w:tcPr>
            <w:tcW w:w="1701" w:type="dxa"/>
          </w:tcPr>
          <w:p w:rsidR="00B62EFE" w:rsidRDefault="00B62EFE">
            <w:pPr>
              <w:rPr>
                <w:rFonts w:cs="Arial"/>
              </w:rPr>
            </w:pPr>
            <w:r>
              <w:rPr>
                <w:rFonts w:cs="Arial"/>
              </w:rPr>
              <w:t>A+</w:t>
            </w:r>
          </w:p>
        </w:tc>
        <w:tc>
          <w:tcPr>
            <w:tcW w:w="4678" w:type="dxa"/>
          </w:tcPr>
          <w:p w:rsidR="00B62EFE" w:rsidRDefault="00B62EFE">
            <w:pPr>
              <w:jc w:val="center"/>
              <w:rPr>
                <w:rFonts w:cs="Arial"/>
              </w:rPr>
            </w:pPr>
            <w:r>
              <w:rPr>
                <w:rFonts w:cs="Arial"/>
              </w:rPr>
              <w:t>90 – 100%</w:t>
            </w:r>
          </w:p>
        </w:tc>
        <w:tc>
          <w:tcPr>
            <w:tcW w:w="2414" w:type="dxa"/>
            <w:vMerge w:val="restart"/>
            <w:vAlign w:val="center"/>
          </w:tcPr>
          <w:p w:rsidR="00B62EFE" w:rsidRDefault="00B62EFE">
            <w:pPr>
              <w:jc w:val="center"/>
              <w:rPr>
                <w:rFonts w:cs="Arial"/>
              </w:rPr>
            </w:pPr>
            <w:r>
              <w:rPr>
                <w:rFonts w:cs="Arial"/>
              </w:rPr>
              <w:t>4.00</w:t>
            </w:r>
          </w:p>
        </w:tc>
      </w:tr>
      <w:tr w:rsidR="00B62EFE">
        <w:trPr>
          <w:cantSplit/>
        </w:trPr>
        <w:tc>
          <w:tcPr>
            <w:tcW w:w="675" w:type="dxa"/>
          </w:tcPr>
          <w:p w:rsidR="00B62EFE" w:rsidRDefault="00B62EFE">
            <w:pPr>
              <w:rPr>
                <w:rFonts w:cs="Arial"/>
              </w:rPr>
            </w:pPr>
          </w:p>
        </w:tc>
        <w:tc>
          <w:tcPr>
            <w:tcW w:w="1701" w:type="dxa"/>
          </w:tcPr>
          <w:p w:rsidR="00B62EFE" w:rsidRDefault="00B62EFE">
            <w:pPr>
              <w:rPr>
                <w:rFonts w:cs="Arial"/>
              </w:rPr>
            </w:pPr>
            <w:r>
              <w:rPr>
                <w:rFonts w:cs="Arial"/>
              </w:rPr>
              <w:t>A</w:t>
            </w:r>
          </w:p>
        </w:tc>
        <w:tc>
          <w:tcPr>
            <w:tcW w:w="4678" w:type="dxa"/>
          </w:tcPr>
          <w:p w:rsidR="00B62EFE" w:rsidRDefault="00B62EFE">
            <w:pPr>
              <w:jc w:val="center"/>
              <w:rPr>
                <w:rFonts w:cs="Arial"/>
              </w:rPr>
            </w:pPr>
            <w:r>
              <w:rPr>
                <w:rFonts w:cs="Arial"/>
              </w:rPr>
              <w:t>80 – 89%</w:t>
            </w:r>
          </w:p>
        </w:tc>
        <w:tc>
          <w:tcPr>
            <w:tcW w:w="2414" w:type="dxa"/>
            <w:vMerge/>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B</w:t>
            </w:r>
          </w:p>
        </w:tc>
        <w:tc>
          <w:tcPr>
            <w:tcW w:w="4678" w:type="dxa"/>
          </w:tcPr>
          <w:p w:rsidR="00B62EFE" w:rsidRDefault="00B62EFE">
            <w:pPr>
              <w:jc w:val="center"/>
              <w:rPr>
                <w:rFonts w:cs="Arial"/>
              </w:rPr>
            </w:pPr>
            <w:r>
              <w:rPr>
                <w:rFonts w:cs="Arial"/>
              </w:rPr>
              <w:t>70 - 79%</w:t>
            </w:r>
          </w:p>
        </w:tc>
        <w:tc>
          <w:tcPr>
            <w:tcW w:w="2414" w:type="dxa"/>
          </w:tcPr>
          <w:p w:rsidR="00B62EFE" w:rsidRDefault="00B62EFE">
            <w:pPr>
              <w:jc w:val="center"/>
              <w:rPr>
                <w:rFonts w:cs="Arial"/>
              </w:rPr>
            </w:pPr>
            <w:r>
              <w:rPr>
                <w:rFonts w:cs="Arial"/>
              </w:rPr>
              <w:t>3.00</w:t>
            </w: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C</w:t>
            </w:r>
          </w:p>
        </w:tc>
        <w:tc>
          <w:tcPr>
            <w:tcW w:w="4678" w:type="dxa"/>
          </w:tcPr>
          <w:p w:rsidR="00B62EFE" w:rsidRDefault="00B62EFE">
            <w:pPr>
              <w:jc w:val="center"/>
              <w:rPr>
                <w:rFonts w:cs="Arial"/>
              </w:rPr>
            </w:pPr>
            <w:r>
              <w:rPr>
                <w:rFonts w:cs="Arial"/>
              </w:rPr>
              <w:t>60 - 69%</w:t>
            </w:r>
          </w:p>
        </w:tc>
        <w:tc>
          <w:tcPr>
            <w:tcW w:w="2414" w:type="dxa"/>
          </w:tcPr>
          <w:p w:rsidR="00B62EFE" w:rsidRDefault="00B62EFE">
            <w:pPr>
              <w:jc w:val="center"/>
              <w:rPr>
                <w:rFonts w:cs="Arial"/>
              </w:rPr>
            </w:pPr>
            <w:r>
              <w:rPr>
                <w:rFonts w:cs="Arial"/>
              </w:rPr>
              <w:t>2.00</w:t>
            </w: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D</w:t>
            </w:r>
          </w:p>
        </w:tc>
        <w:tc>
          <w:tcPr>
            <w:tcW w:w="4678" w:type="dxa"/>
          </w:tcPr>
          <w:p w:rsidR="00B62EFE" w:rsidRDefault="00B62EFE">
            <w:pPr>
              <w:jc w:val="center"/>
              <w:rPr>
                <w:rFonts w:cs="Arial"/>
              </w:rPr>
            </w:pPr>
            <w:r>
              <w:rPr>
                <w:rFonts w:cs="Arial"/>
              </w:rPr>
              <w:t>50 – 59%</w:t>
            </w:r>
          </w:p>
        </w:tc>
        <w:tc>
          <w:tcPr>
            <w:tcW w:w="2414" w:type="dxa"/>
          </w:tcPr>
          <w:p w:rsidR="00B62EFE" w:rsidRDefault="00B62EFE">
            <w:pPr>
              <w:jc w:val="center"/>
              <w:rPr>
                <w:rFonts w:cs="Arial"/>
              </w:rPr>
            </w:pPr>
            <w:r>
              <w:rPr>
                <w:rFonts w:cs="Arial"/>
              </w:rPr>
              <w:t>1.00</w:t>
            </w: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F (Fail)</w:t>
            </w:r>
          </w:p>
        </w:tc>
        <w:tc>
          <w:tcPr>
            <w:tcW w:w="4678" w:type="dxa"/>
          </w:tcPr>
          <w:p w:rsidR="00B62EFE" w:rsidRDefault="00B62EFE">
            <w:pPr>
              <w:jc w:val="center"/>
              <w:rPr>
                <w:rFonts w:cs="Arial"/>
              </w:rPr>
            </w:pPr>
            <w:r>
              <w:rPr>
                <w:rFonts w:cs="Arial"/>
              </w:rPr>
              <w:t>49% and below</w:t>
            </w:r>
          </w:p>
        </w:tc>
        <w:tc>
          <w:tcPr>
            <w:tcW w:w="2414" w:type="dxa"/>
          </w:tcPr>
          <w:p w:rsidR="00B62EFE" w:rsidRDefault="00B62EFE">
            <w:pPr>
              <w:jc w:val="center"/>
              <w:rPr>
                <w:rFonts w:cs="Arial"/>
              </w:rPr>
            </w:pPr>
            <w:r>
              <w:rPr>
                <w:rFonts w:cs="Arial"/>
              </w:rPr>
              <w:t>0.00</w:t>
            </w: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CR (Credit)</w:t>
            </w:r>
          </w:p>
        </w:tc>
        <w:tc>
          <w:tcPr>
            <w:tcW w:w="4678" w:type="dxa"/>
          </w:tcPr>
          <w:p w:rsidR="00B62EFE" w:rsidRDefault="00B62EFE">
            <w:pPr>
              <w:rPr>
                <w:rFonts w:cs="Arial"/>
              </w:rPr>
            </w:pPr>
            <w:r>
              <w:rPr>
                <w:rFonts w:cs="Arial"/>
              </w:rPr>
              <w:t>Credit for diploma requirements has been awarded.</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S</w:t>
            </w:r>
          </w:p>
        </w:tc>
        <w:tc>
          <w:tcPr>
            <w:tcW w:w="4678" w:type="dxa"/>
          </w:tcPr>
          <w:p w:rsidR="00B62EFE" w:rsidRDefault="00B62EFE">
            <w:pPr>
              <w:rPr>
                <w:rFonts w:cs="Arial"/>
              </w:rPr>
            </w:pPr>
            <w:r>
              <w:rPr>
                <w:rFonts w:cs="Arial"/>
              </w:rPr>
              <w:t>Satisfactory achievement in field /clinical placement or non-graded subject area.</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U</w:t>
            </w:r>
          </w:p>
        </w:tc>
        <w:tc>
          <w:tcPr>
            <w:tcW w:w="4678" w:type="dxa"/>
          </w:tcPr>
          <w:p w:rsidR="00B62EFE" w:rsidRDefault="00B62EFE">
            <w:pPr>
              <w:rPr>
                <w:rFonts w:cs="Arial"/>
              </w:rPr>
            </w:pPr>
            <w:r>
              <w:rPr>
                <w:rFonts w:cs="Arial"/>
              </w:rPr>
              <w:t>Unsatisfactory achievement in field/clinical placement or non-graded subject area.</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X</w:t>
            </w:r>
          </w:p>
        </w:tc>
        <w:tc>
          <w:tcPr>
            <w:tcW w:w="4678" w:type="dxa"/>
          </w:tcPr>
          <w:p w:rsidR="00B62EFE" w:rsidRDefault="00B62EFE">
            <w:pPr>
              <w:rPr>
                <w:rFonts w:cs="Arial"/>
              </w:rPr>
            </w:pPr>
            <w:r>
              <w:rPr>
                <w:rFonts w:cs="Arial"/>
              </w:rPr>
              <w:t>A temporary grade limited to situations with extenuating circumstances giving a student additional time to complete the requirements for a course.</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NR</w:t>
            </w:r>
          </w:p>
        </w:tc>
        <w:tc>
          <w:tcPr>
            <w:tcW w:w="4678" w:type="dxa"/>
          </w:tcPr>
          <w:p w:rsidR="00B62EFE" w:rsidRDefault="00B62EFE">
            <w:pPr>
              <w:rPr>
                <w:rFonts w:cs="Arial"/>
              </w:rPr>
            </w:pPr>
            <w:r>
              <w:rPr>
                <w:rFonts w:cs="Arial"/>
              </w:rPr>
              <w:t xml:space="preserve">Grade not reported to Registrar's office.  </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W</w:t>
            </w:r>
          </w:p>
        </w:tc>
        <w:tc>
          <w:tcPr>
            <w:tcW w:w="4678" w:type="dxa"/>
          </w:tcPr>
          <w:p w:rsidR="00B62EFE" w:rsidRDefault="00B62EFE">
            <w:pPr>
              <w:rPr>
                <w:rFonts w:cs="Arial"/>
              </w:rPr>
            </w:pPr>
            <w:r>
              <w:rPr>
                <w:rFonts w:cs="Arial"/>
              </w:rPr>
              <w:t>Student has withdrawn from the course without academic penalty.</w:t>
            </w:r>
          </w:p>
          <w:p w:rsidR="002A4877" w:rsidRDefault="002A4877">
            <w:pPr>
              <w:rPr>
                <w:rFonts w:cs="Arial"/>
              </w:rPr>
            </w:pPr>
          </w:p>
        </w:tc>
        <w:tc>
          <w:tcPr>
            <w:tcW w:w="2414" w:type="dxa"/>
          </w:tcPr>
          <w:p w:rsidR="00B62EFE" w:rsidRDefault="00B62EFE">
            <w:pPr>
              <w:jc w:val="center"/>
              <w:rPr>
                <w:rFonts w:cs="Arial"/>
              </w:rPr>
            </w:pPr>
          </w:p>
        </w:tc>
      </w:tr>
      <w:tr w:rsidR="00B62EFE">
        <w:trPr>
          <w:cantSplit/>
        </w:trPr>
        <w:tc>
          <w:tcPr>
            <w:tcW w:w="675" w:type="dxa"/>
          </w:tcPr>
          <w:p w:rsidR="00B62EFE" w:rsidRDefault="00B62EFE">
            <w:pPr>
              <w:rPr>
                <w:rFonts w:cs="Arial"/>
              </w:rPr>
            </w:pPr>
          </w:p>
        </w:tc>
        <w:tc>
          <w:tcPr>
            <w:tcW w:w="8793" w:type="dxa"/>
            <w:gridSpan w:val="3"/>
          </w:tcPr>
          <w:p w:rsidR="008D291F" w:rsidRDefault="008D291F" w:rsidP="008D291F">
            <w:pPr>
              <w:pStyle w:val="PlainText"/>
              <w:rPr>
                <w:rFonts w:ascii="Arial" w:hAnsi="Arial" w:cs="Arial"/>
                <w:b/>
                <w:i/>
                <w:sz w:val="22"/>
                <w:szCs w:val="22"/>
              </w:rPr>
            </w:pPr>
            <w:r w:rsidRPr="008D291F">
              <w:rPr>
                <w:rFonts w:ascii="Arial" w:hAnsi="Arial" w:cs="Arial"/>
                <w:b/>
                <w:sz w:val="22"/>
                <w:szCs w:val="22"/>
              </w:rPr>
              <w:t>NOTE:</w:t>
            </w:r>
            <w:r>
              <w:rPr>
                <w:rFonts w:ascii="Arial" w:hAnsi="Arial" w:cs="Arial"/>
                <w:b/>
                <w:i/>
                <w:sz w:val="22"/>
                <w:szCs w:val="22"/>
              </w:rPr>
              <w:t xml:space="preserve">  </w:t>
            </w:r>
          </w:p>
          <w:p w:rsidR="008D291F" w:rsidRDefault="008D291F" w:rsidP="008D291F">
            <w:pPr>
              <w:pStyle w:val="PlainText"/>
              <w:rPr>
                <w:rFonts w:ascii="Arial" w:hAnsi="Arial" w:cs="Arial"/>
                <w:b/>
                <w:i/>
                <w:sz w:val="22"/>
                <w:szCs w:val="22"/>
              </w:rPr>
            </w:pPr>
          </w:p>
          <w:p w:rsidR="008D291F" w:rsidRPr="00142C18" w:rsidRDefault="008D291F" w:rsidP="008D291F">
            <w:pPr>
              <w:pStyle w:val="PlainText"/>
              <w:rPr>
                <w:rFonts w:ascii="Arial" w:hAnsi="Arial" w:cs="Arial"/>
                <w:b/>
                <w:i/>
                <w:sz w:val="22"/>
                <w:szCs w:val="22"/>
              </w:rPr>
            </w:pP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8D291F" w:rsidRDefault="008D291F" w:rsidP="002A4877">
            <w:pPr>
              <w:rPr>
                <w:rFonts w:cs="Arial"/>
              </w:rPr>
            </w:pPr>
          </w:p>
          <w:p w:rsidR="002A4877" w:rsidRDefault="002A4877" w:rsidP="002A4877">
            <w:pPr>
              <w:rPr>
                <w:rFonts w:cs="Arial"/>
              </w:rPr>
            </w:pPr>
          </w:p>
        </w:tc>
      </w:tr>
      <w:tr w:rsidR="00B62EFE">
        <w:trPr>
          <w:cantSplit/>
        </w:trPr>
        <w:tc>
          <w:tcPr>
            <w:tcW w:w="675" w:type="dxa"/>
          </w:tcPr>
          <w:p w:rsidR="00B62EFE" w:rsidRDefault="00B62EFE">
            <w:pPr>
              <w:rPr>
                <w:b/>
              </w:rPr>
            </w:pPr>
            <w:r>
              <w:rPr>
                <w:b/>
              </w:rPr>
              <w:t>VI.</w:t>
            </w:r>
          </w:p>
        </w:tc>
        <w:tc>
          <w:tcPr>
            <w:tcW w:w="8793" w:type="dxa"/>
            <w:gridSpan w:val="3"/>
          </w:tcPr>
          <w:p w:rsidR="00B62EFE" w:rsidRDefault="00B62EFE">
            <w:pPr>
              <w:rPr>
                <w:b/>
              </w:rPr>
            </w:pPr>
            <w:r>
              <w:rPr>
                <w:b/>
              </w:rPr>
              <w:t>SPECIAL NOTES:</w:t>
            </w:r>
          </w:p>
          <w:p w:rsidR="00B62EFE" w:rsidRDefault="00B62EFE"/>
        </w:tc>
      </w:tr>
      <w:tr w:rsidR="00B62EFE">
        <w:trPr>
          <w:cantSplit/>
        </w:trPr>
        <w:tc>
          <w:tcPr>
            <w:tcW w:w="675" w:type="dxa"/>
          </w:tcPr>
          <w:p w:rsidR="00B62EFE" w:rsidRDefault="00B62EFE"/>
        </w:tc>
        <w:tc>
          <w:tcPr>
            <w:tcW w:w="8793" w:type="dxa"/>
            <w:gridSpan w:val="3"/>
          </w:tcPr>
          <w:p w:rsidR="00B62EFE" w:rsidRDefault="00B62EFE">
            <w:pPr>
              <w:rPr>
                <w:b/>
                <w:bCs/>
                <w:u w:val="single"/>
              </w:rPr>
            </w:pPr>
            <w:r>
              <w:rPr>
                <w:b/>
                <w:bCs/>
                <w:u w:val="single"/>
              </w:rPr>
              <w:t>Attendance</w:t>
            </w:r>
          </w:p>
          <w:p w:rsidR="00B62EFE" w:rsidRDefault="00B62EFE">
            <w:r>
              <w:t xml:space="preserve">Students are expected to attend </w:t>
            </w:r>
            <w:r>
              <w:rPr>
                <w:b/>
                <w:bCs/>
                <w:u w:val="single"/>
              </w:rPr>
              <w:t xml:space="preserve">all </w:t>
            </w:r>
            <w:r>
              <w:t xml:space="preserve">classes and laboratory exercises.  Various handouts may be given out during class/lab and students are responsible for keeping up with the material missed.  The easiest way to keep up is to ATTEND CLASS. </w:t>
            </w:r>
          </w:p>
          <w:p w:rsidR="00B62EFE" w:rsidRDefault="00B62EFE"/>
          <w:p w:rsidR="00B62EFE" w:rsidRPr="008D291F" w:rsidRDefault="00B62EFE">
            <w:pPr>
              <w:rPr>
                <w:rFonts w:cs="Arial"/>
                <w:bCs/>
                <w:lang w:val="en-US"/>
              </w:rPr>
            </w:pPr>
            <w:r>
              <w:rPr>
                <w:rFonts w:cs="Arial"/>
                <w:b/>
                <w:lang w:val="en-US"/>
              </w:rPr>
              <w:t>PLEASE NOTE</w:t>
            </w:r>
            <w:r>
              <w:rPr>
                <w:rFonts w:cs="Arial"/>
                <w:bCs/>
                <w:lang w:val="en-US"/>
              </w:rPr>
              <w:t xml:space="preserve">: As is stated in your </w:t>
            </w:r>
            <w:proofErr w:type="spellStart"/>
            <w:r>
              <w:rPr>
                <w:rFonts w:cs="Arial"/>
                <w:bCs/>
                <w:lang w:val="en-US"/>
              </w:rPr>
              <w:t>B.Sc.N</w:t>
            </w:r>
            <w:proofErr w:type="spellEnd"/>
            <w:r>
              <w:rPr>
                <w:rFonts w:cs="Arial"/>
                <w:bCs/>
                <w:lang w:val="en-US"/>
              </w:rPr>
              <w:t xml:space="preserve">. Student Manual:  "Punctual and regular attendance at the various academic exercises is required of all students. Unexcused absences in excess of 20% may jeopardize receipt of credit for the course. An unexcused absence is one in which the professor was not notified of the absence. An excused absence includes absences where the professor is notified via voice mail, in person, via the internal (college) email server or via a written note." This policy will be adhered to </w:t>
            </w:r>
            <w:r>
              <w:rPr>
                <w:rFonts w:cs="Arial"/>
                <w:bCs/>
                <w:u w:val="single"/>
                <w:lang w:val="en-US"/>
              </w:rPr>
              <w:t>RIGOROUSLY</w:t>
            </w:r>
            <w:r>
              <w:rPr>
                <w:rFonts w:cs="Arial"/>
                <w:bCs/>
                <w:lang w:val="en-US"/>
              </w:rPr>
              <w:t>. It is imperative that for success to occur in this course, attendance be at least 80% for both lectures and laboratory exercises.</w:t>
            </w:r>
          </w:p>
        </w:tc>
      </w:tr>
    </w:tbl>
    <w:p w:rsidR="00EF295D" w:rsidRDefault="00EF295D"/>
    <w:p w:rsidR="002A4877" w:rsidRDefault="002A4877"/>
    <w:tbl>
      <w:tblPr>
        <w:tblW w:w="0" w:type="auto"/>
        <w:tblLayout w:type="fixed"/>
        <w:tblLook w:val="0000"/>
      </w:tblPr>
      <w:tblGrid>
        <w:gridCol w:w="675"/>
        <w:gridCol w:w="8789"/>
      </w:tblGrid>
      <w:tr w:rsidR="002A4877" w:rsidRPr="001F503D" w:rsidTr="002A4877">
        <w:trPr>
          <w:cantSplit/>
        </w:trPr>
        <w:tc>
          <w:tcPr>
            <w:tcW w:w="675" w:type="dxa"/>
          </w:tcPr>
          <w:p w:rsidR="002A4877" w:rsidRPr="001F503D" w:rsidRDefault="002A4877" w:rsidP="00284AFE">
            <w:pPr>
              <w:rPr>
                <w:b/>
              </w:rPr>
            </w:pPr>
            <w:r w:rsidRPr="001F503D">
              <w:rPr>
                <w:b/>
              </w:rPr>
              <w:t>VII.</w:t>
            </w:r>
          </w:p>
        </w:tc>
        <w:tc>
          <w:tcPr>
            <w:tcW w:w="8789" w:type="dxa"/>
          </w:tcPr>
          <w:p w:rsidR="002A4877" w:rsidRDefault="002A4877" w:rsidP="00284AFE">
            <w:pPr>
              <w:rPr>
                <w:b/>
              </w:rPr>
            </w:pPr>
            <w:r>
              <w:rPr>
                <w:b/>
              </w:rPr>
              <w:t xml:space="preserve">COURSE OUTLINE </w:t>
            </w:r>
            <w:r w:rsidRPr="001F503D">
              <w:rPr>
                <w:b/>
              </w:rPr>
              <w:t>ADDENDUM:</w:t>
            </w:r>
          </w:p>
          <w:p w:rsidR="002A4877" w:rsidRPr="001F503D" w:rsidRDefault="002A4877" w:rsidP="00284AFE">
            <w:pPr>
              <w:rPr>
                <w:b/>
              </w:rPr>
            </w:pPr>
          </w:p>
        </w:tc>
      </w:tr>
      <w:tr w:rsidR="002A4877" w:rsidRPr="001F503D" w:rsidTr="002A4877">
        <w:trPr>
          <w:cantSplit/>
        </w:trPr>
        <w:tc>
          <w:tcPr>
            <w:tcW w:w="675" w:type="dxa"/>
          </w:tcPr>
          <w:p w:rsidR="002A4877" w:rsidRDefault="002A4877" w:rsidP="00284AFE"/>
        </w:tc>
        <w:tc>
          <w:tcPr>
            <w:tcW w:w="8789" w:type="dxa"/>
          </w:tcPr>
          <w:p w:rsidR="002A4877" w:rsidRPr="001F503D" w:rsidRDefault="002A4877" w:rsidP="00284AFE">
            <w:r>
              <w:t>The provisions contained in the addendum located on the portal form part of this course outline.</w:t>
            </w:r>
          </w:p>
        </w:tc>
      </w:tr>
    </w:tbl>
    <w:p w:rsidR="00B62EFE" w:rsidRPr="008D291F" w:rsidRDefault="00B62EFE">
      <w:pPr>
        <w:rPr>
          <w:szCs w:val="22"/>
        </w:rPr>
      </w:pPr>
    </w:p>
    <w:sectPr w:rsidR="00B62EFE" w:rsidRPr="008D291F" w:rsidSect="008D291F">
      <w:headerReference w:type="default" r:id="rId10"/>
      <w:pgSz w:w="12240" w:h="15840" w:code="1"/>
      <w:pgMar w:top="1440" w:right="1440" w:bottom="360" w:left="144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418" w:rsidRDefault="00F51418">
      <w:r>
        <w:separator/>
      </w:r>
    </w:p>
  </w:endnote>
  <w:endnote w:type="continuationSeparator" w:id="0">
    <w:p w:rsidR="00F51418" w:rsidRDefault="00F514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418" w:rsidRDefault="00F51418">
      <w:r>
        <w:separator/>
      </w:r>
    </w:p>
  </w:footnote>
  <w:footnote w:type="continuationSeparator" w:id="0">
    <w:p w:rsidR="00F51418" w:rsidRDefault="00F514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18" w:rsidRPr="002A57DF" w:rsidRDefault="00F51418">
    <w:pPr>
      <w:pStyle w:val="Header"/>
      <w:framePr w:wrap="around" w:vAnchor="text" w:hAnchor="margin" w:xAlign="center" w:y="1"/>
      <w:rPr>
        <w:rStyle w:val="PageNumber"/>
        <w:b/>
        <w:szCs w:val="24"/>
      </w:rPr>
    </w:pPr>
    <w:r>
      <w:rPr>
        <w:rStyle w:val="PageNumber"/>
      </w:rPr>
      <w:fldChar w:fldCharType="begin"/>
    </w:r>
    <w:r>
      <w:rPr>
        <w:rStyle w:val="PageNumber"/>
      </w:rPr>
      <w:instrText xml:space="preserve">PAGE  </w:instrText>
    </w:r>
    <w:r>
      <w:rPr>
        <w:rStyle w:val="PageNumber"/>
      </w:rPr>
      <w:fldChar w:fldCharType="separate"/>
    </w:r>
    <w:r w:rsidR="0080601D">
      <w:rPr>
        <w:rStyle w:val="PageNumber"/>
        <w:noProof/>
      </w:rPr>
      <w:t>4</w:t>
    </w:r>
    <w:r>
      <w:rPr>
        <w:rStyle w:val="PageNumber"/>
      </w:rPr>
      <w:fldChar w:fldCharType="end"/>
    </w:r>
  </w:p>
  <w:tbl>
    <w:tblPr>
      <w:tblW w:w="0" w:type="auto"/>
      <w:tblLayout w:type="fixed"/>
      <w:tblLook w:val="0000"/>
    </w:tblPr>
    <w:tblGrid>
      <w:gridCol w:w="4158"/>
      <w:gridCol w:w="770"/>
      <w:gridCol w:w="4540"/>
    </w:tblGrid>
    <w:tr w:rsidR="00F51418" w:rsidRPr="002A57DF">
      <w:tc>
        <w:tcPr>
          <w:tcW w:w="4158" w:type="dxa"/>
        </w:tcPr>
        <w:p w:rsidR="00F51418" w:rsidRPr="002A57DF" w:rsidRDefault="00F51418">
          <w:pPr>
            <w:rPr>
              <w:b/>
              <w:snapToGrid w:val="0"/>
              <w:sz w:val="24"/>
              <w:szCs w:val="24"/>
            </w:rPr>
          </w:pPr>
          <w:r>
            <w:rPr>
              <w:b/>
              <w:snapToGrid w:val="0"/>
              <w:sz w:val="24"/>
              <w:szCs w:val="24"/>
            </w:rPr>
            <w:t>PRINCIPLES OF MICROBIOLOGY</w:t>
          </w:r>
        </w:p>
      </w:tc>
      <w:tc>
        <w:tcPr>
          <w:tcW w:w="770" w:type="dxa"/>
        </w:tcPr>
        <w:p w:rsidR="00F51418" w:rsidRPr="002A57DF" w:rsidRDefault="00F51418">
          <w:pPr>
            <w:pStyle w:val="Header"/>
            <w:jc w:val="center"/>
            <w:rPr>
              <w:rFonts w:ascii="Arial" w:hAnsi="Arial"/>
              <w:b/>
              <w:snapToGrid w:val="0"/>
              <w:szCs w:val="24"/>
            </w:rPr>
          </w:pPr>
        </w:p>
      </w:tc>
      <w:tc>
        <w:tcPr>
          <w:tcW w:w="4540" w:type="dxa"/>
        </w:tcPr>
        <w:p w:rsidR="00F51418" w:rsidRPr="002A57DF" w:rsidRDefault="00F51418">
          <w:pPr>
            <w:pStyle w:val="Header"/>
            <w:jc w:val="right"/>
            <w:rPr>
              <w:rFonts w:ascii="Arial" w:hAnsi="Arial"/>
              <w:b/>
              <w:snapToGrid w:val="0"/>
              <w:szCs w:val="24"/>
            </w:rPr>
          </w:pPr>
          <w:proofErr w:type="spellStart"/>
          <w:r>
            <w:rPr>
              <w:rFonts w:ascii="Arial" w:hAnsi="Arial"/>
              <w:b/>
              <w:snapToGrid w:val="0"/>
              <w:szCs w:val="24"/>
            </w:rPr>
            <w:t>BIOL</w:t>
          </w:r>
          <w:proofErr w:type="spellEnd"/>
          <w:r w:rsidRPr="002A57DF">
            <w:rPr>
              <w:rFonts w:ascii="Arial" w:hAnsi="Arial"/>
              <w:b/>
              <w:snapToGrid w:val="0"/>
              <w:szCs w:val="24"/>
            </w:rPr>
            <w:t xml:space="preserve"> 2111</w:t>
          </w:r>
        </w:p>
      </w:tc>
    </w:tr>
  </w:tbl>
  <w:p w:rsidR="00F51418" w:rsidRDefault="00F5141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57DF"/>
    <w:rsid w:val="000156E5"/>
    <w:rsid w:val="0007488E"/>
    <w:rsid w:val="000A18BC"/>
    <w:rsid w:val="00134E56"/>
    <w:rsid w:val="00135BD1"/>
    <w:rsid w:val="001373F8"/>
    <w:rsid w:val="00196B1B"/>
    <w:rsid w:val="001E0D4D"/>
    <w:rsid w:val="002078DE"/>
    <w:rsid w:val="002204EC"/>
    <w:rsid w:val="002438B3"/>
    <w:rsid w:val="00284AFE"/>
    <w:rsid w:val="002A4877"/>
    <w:rsid w:val="002A57DF"/>
    <w:rsid w:val="002C7912"/>
    <w:rsid w:val="002D7360"/>
    <w:rsid w:val="003351D9"/>
    <w:rsid w:val="00364AA8"/>
    <w:rsid w:val="00374CCC"/>
    <w:rsid w:val="0043563B"/>
    <w:rsid w:val="00445D8B"/>
    <w:rsid w:val="00446CE5"/>
    <w:rsid w:val="004B08D8"/>
    <w:rsid w:val="00500725"/>
    <w:rsid w:val="005630A8"/>
    <w:rsid w:val="0057041D"/>
    <w:rsid w:val="005706F1"/>
    <w:rsid w:val="005771FE"/>
    <w:rsid w:val="0063699E"/>
    <w:rsid w:val="00742CEC"/>
    <w:rsid w:val="007A0CD1"/>
    <w:rsid w:val="0080601D"/>
    <w:rsid w:val="00816831"/>
    <w:rsid w:val="00837988"/>
    <w:rsid w:val="00887690"/>
    <w:rsid w:val="008D291F"/>
    <w:rsid w:val="008D6426"/>
    <w:rsid w:val="009230D5"/>
    <w:rsid w:val="00986EAC"/>
    <w:rsid w:val="00A32E21"/>
    <w:rsid w:val="00B62EFE"/>
    <w:rsid w:val="00C13A8E"/>
    <w:rsid w:val="00C478CD"/>
    <w:rsid w:val="00C845FB"/>
    <w:rsid w:val="00CA0D8E"/>
    <w:rsid w:val="00CF667B"/>
    <w:rsid w:val="00D517C6"/>
    <w:rsid w:val="00D535FC"/>
    <w:rsid w:val="00DC31BF"/>
    <w:rsid w:val="00EB72A6"/>
    <w:rsid w:val="00EF295D"/>
    <w:rsid w:val="00F3046C"/>
    <w:rsid w:val="00F51418"/>
    <w:rsid w:val="00FA31A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CE5"/>
    <w:rPr>
      <w:rFonts w:ascii="Arial" w:hAnsi="Arial"/>
      <w:sz w:val="22"/>
      <w:lang w:eastAsia="en-US"/>
    </w:rPr>
  </w:style>
  <w:style w:type="paragraph" w:styleId="Heading1">
    <w:name w:val="heading 1"/>
    <w:basedOn w:val="Normal"/>
    <w:next w:val="Normal"/>
    <w:qFormat/>
    <w:rsid w:val="00446CE5"/>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46CE5"/>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46CE5"/>
    <w:rPr>
      <w:sz w:val="24"/>
      <w:lang w:val="en-US"/>
    </w:rPr>
  </w:style>
  <w:style w:type="character" w:styleId="PageNumber">
    <w:name w:val="page number"/>
    <w:basedOn w:val="DefaultParagraphFont"/>
    <w:rsid w:val="00446CE5"/>
  </w:style>
  <w:style w:type="paragraph" w:styleId="Header">
    <w:name w:val="header"/>
    <w:basedOn w:val="Normal"/>
    <w:rsid w:val="00446CE5"/>
    <w:pPr>
      <w:tabs>
        <w:tab w:val="center" w:pos="4320"/>
        <w:tab w:val="right" w:pos="8640"/>
      </w:tabs>
    </w:pPr>
    <w:rPr>
      <w:rFonts w:ascii="Times New Roman" w:hAnsi="Times New Roman"/>
      <w:sz w:val="24"/>
      <w:lang w:val="en-US"/>
    </w:rPr>
  </w:style>
  <w:style w:type="paragraph" w:styleId="Footer">
    <w:name w:val="footer"/>
    <w:basedOn w:val="Normal"/>
    <w:rsid w:val="00446CE5"/>
    <w:pPr>
      <w:tabs>
        <w:tab w:val="center" w:pos="4320"/>
        <w:tab w:val="right" w:pos="8640"/>
      </w:tabs>
    </w:pPr>
  </w:style>
  <w:style w:type="paragraph" w:styleId="NormalWeb">
    <w:name w:val="Normal (Web)"/>
    <w:basedOn w:val="Normal"/>
    <w:uiPriority w:val="99"/>
    <w:rsid w:val="00446CE5"/>
    <w:pPr>
      <w:spacing w:before="100" w:beforeAutospacing="1" w:after="100" w:afterAutospacing="1"/>
    </w:pPr>
    <w:rPr>
      <w:rFonts w:ascii="Arial Unicode MS" w:eastAsia="Arial Unicode MS" w:hAnsi="Arial Unicode MS" w:cs="Arial Unicode MS"/>
      <w:color w:val="000000"/>
      <w:sz w:val="24"/>
      <w:szCs w:val="24"/>
    </w:rPr>
  </w:style>
  <w:style w:type="paragraph" w:styleId="BodyText">
    <w:name w:val="Body Text"/>
    <w:basedOn w:val="Normal"/>
    <w:rsid w:val="00446CE5"/>
    <w:pPr>
      <w:jc w:val="center"/>
    </w:pPr>
    <w:rPr>
      <w:rFonts w:cs="Arial"/>
    </w:rPr>
  </w:style>
  <w:style w:type="paragraph" w:styleId="BodyText2">
    <w:name w:val="Body Text 2"/>
    <w:basedOn w:val="Normal"/>
    <w:rsid w:val="00446CE5"/>
    <w:rPr>
      <w:rFonts w:cs="Arial"/>
      <w:lang w:val="en-US"/>
    </w:rPr>
  </w:style>
  <w:style w:type="character" w:styleId="Hyperlink">
    <w:name w:val="Hyperlink"/>
    <w:basedOn w:val="DefaultParagraphFont"/>
    <w:rsid w:val="00364AA8"/>
    <w:rPr>
      <w:color w:val="0000FF"/>
      <w:u w:val="single"/>
    </w:rPr>
  </w:style>
  <w:style w:type="paragraph" w:styleId="PlainText">
    <w:name w:val="Plain Text"/>
    <w:basedOn w:val="Normal"/>
    <w:link w:val="PlainTextChar"/>
    <w:uiPriority w:val="99"/>
    <w:unhideWhenUsed/>
    <w:rsid w:val="008D291F"/>
    <w:rPr>
      <w:rFonts w:ascii="Consolas" w:hAnsi="Consolas"/>
      <w:sz w:val="21"/>
      <w:szCs w:val="21"/>
    </w:rPr>
  </w:style>
  <w:style w:type="character" w:customStyle="1" w:styleId="PlainTextChar">
    <w:name w:val="Plain Text Char"/>
    <w:basedOn w:val="DefaultParagraphFont"/>
    <w:link w:val="PlainText"/>
    <w:uiPriority w:val="99"/>
    <w:rsid w:val="008D291F"/>
    <w:rPr>
      <w:rFonts w:ascii="Consolas" w:hAnsi="Consolas"/>
      <w:sz w:val="21"/>
      <w:szCs w:val="21"/>
      <w:lang w:eastAsia="en-US"/>
    </w:rPr>
  </w:style>
  <w:style w:type="paragraph" w:customStyle="1" w:styleId="Default">
    <w:name w:val="Default"/>
    <w:rsid w:val="008D291F"/>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12095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eslie.dafoe@saultc.on.ca"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ScN%20Course%20Outlin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C9AFDF-140D-4C04-9DAF-FDE90FC7DC4D}"/>
</file>

<file path=customXml/itemProps2.xml><?xml version="1.0" encoding="utf-8"?>
<ds:datastoreItem xmlns:ds="http://schemas.openxmlformats.org/officeDocument/2006/customXml" ds:itemID="{D883EDF9-C865-461D-91D2-441598CE5795}"/>
</file>

<file path=customXml/itemProps3.xml><?xml version="1.0" encoding="utf-8"?>
<ds:datastoreItem xmlns:ds="http://schemas.openxmlformats.org/officeDocument/2006/customXml" ds:itemID="{6C91AD19-1041-465B-9ECE-D4F48A8DDFF2}"/>
</file>

<file path=docProps/app.xml><?xml version="1.0" encoding="utf-8"?>
<Properties xmlns="http://schemas.openxmlformats.org/officeDocument/2006/extended-properties" xmlns:vt="http://schemas.openxmlformats.org/officeDocument/2006/docPropsVTypes">
  <Template>BScN Course Outline Template.dot</Template>
  <TotalTime>11</TotalTime>
  <Pages>4</Pages>
  <Words>1146</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7784</CharactersWithSpaces>
  <SharedDoc>false</SharedDoc>
  <HLinks>
    <vt:vector size="6" baseType="variant">
      <vt:variant>
        <vt:i4>3801104</vt:i4>
      </vt:variant>
      <vt:variant>
        <vt:i4>3</vt:i4>
      </vt:variant>
      <vt:variant>
        <vt:i4>0</vt:i4>
      </vt:variant>
      <vt:variant>
        <vt:i4>5</vt:i4>
      </vt:variant>
      <vt:variant>
        <vt:lpwstr>mailto:leslie.dafoe@saultc.on.ca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gguidocci</cp:lastModifiedBy>
  <cp:revision>5</cp:revision>
  <cp:lastPrinted>2011-11-18T14:04:00Z</cp:lastPrinted>
  <dcterms:created xsi:type="dcterms:W3CDTF">2010-09-08T17:56:00Z</dcterms:created>
  <dcterms:modified xsi:type="dcterms:W3CDTF">2011-11-18T14:04:00Z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4931200</vt:r8>
  </property>
</Properties>
</file>